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ageBreakBefore w:val="0"/>
        <w:widowControl/>
        <w:kinsoku/>
        <w:wordWrap/>
        <w:overflowPunct/>
        <w:topLinePunct w:val="0"/>
        <w:autoSpaceDE/>
        <w:autoSpaceDN/>
        <w:bidi w:val="0"/>
        <w:spacing w:before="0" w:after="0" w:line="360" w:lineRule="auto"/>
        <w:ind w:left="0" w:firstLine="562" w:firstLineChars="200"/>
        <w:jc w:val="center"/>
        <w:textAlignment w:val="auto"/>
        <w:rPr>
          <w:rFonts w:hint="eastAsia" w:asciiTheme="minorEastAsia" w:hAnsiTheme="minorEastAsia" w:eastAsiaTheme="minorEastAsia" w:cstheme="minorEastAsia"/>
          <w:sz w:val="28"/>
          <w:szCs w:val="28"/>
          <w:lang w:eastAsia="zh-CN"/>
        </w:rPr>
      </w:pPr>
      <w:bookmarkStart w:id="0" w:name="_Toc502225069"/>
      <w:r>
        <w:rPr>
          <w:rFonts w:hint="eastAsia" w:asciiTheme="minorEastAsia" w:hAnsiTheme="minorEastAsia" w:eastAsiaTheme="minorEastAsia" w:cstheme="minorEastAsia"/>
          <w:color w:val="auto"/>
          <w:sz w:val="28"/>
          <w:szCs w:val="28"/>
          <w:lang w:eastAsia="zh-CN"/>
        </w:rPr>
        <w:t>【财务制度】财务预算管理制度</w:t>
      </w:r>
      <w:bookmarkEnd w:id="0"/>
    </w:p>
    <w:p>
      <w:pPr>
        <w:pStyle w:val="10"/>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预算的范围和原则</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第一条</w:t>
      </w:r>
      <w:r>
        <w:rPr>
          <w:rFonts w:hint="eastAsia" w:asciiTheme="minorEastAsia" w:hAnsiTheme="minorEastAsia" w:eastAsiaTheme="minorEastAsia" w:cstheme="minorEastAsia"/>
          <w:color w:val="auto"/>
          <w:sz w:val="21"/>
          <w:szCs w:val="21"/>
          <w:lang w:eastAsia="zh-CN"/>
        </w:rPr>
        <w:t xml:space="preserve"> 幼儿园所有经济活动均应纳入预算管理范围，明确预算目标，进行预算控制。年度预算一经批准，必须认真执行。</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第二条</w:t>
      </w:r>
      <w:r>
        <w:rPr>
          <w:rFonts w:hint="eastAsia" w:asciiTheme="minorEastAsia" w:hAnsiTheme="minorEastAsia" w:eastAsiaTheme="minorEastAsia" w:cstheme="minorEastAsia"/>
          <w:color w:val="auto"/>
          <w:sz w:val="21"/>
          <w:szCs w:val="21"/>
          <w:lang w:eastAsia="zh-CN"/>
        </w:rPr>
        <w:t xml:space="preserve"> 资金安排要坚持适度从紧、留有余地原则。在确保幼儿园持续稳定经营的前提下，合理安排各项支出。</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第三条</w:t>
      </w:r>
      <w:r>
        <w:rPr>
          <w:rFonts w:hint="eastAsia" w:asciiTheme="minorEastAsia" w:hAnsiTheme="minorEastAsia" w:eastAsiaTheme="minorEastAsia" w:cstheme="minorEastAsia"/>
          <w:color w:val="auto"/>
          <w:sz w:val="21"/>
          <w:szCs w:val="21"/>
          <w:lang w:eastAsia="zh-CN"/>
        </w:rPr>
        <w:t xml:space="preserve"> 幼儿园预算管理需服从直营管理部整体安排，为实现整体战略服务。</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第四条</w:t>
      </w:r>
      <w:r>
        <w:rPr>
          <w:rFonts w:hint="eastAsia" w:asciiTheme="minorEastAsia" w:hAnsiTheme="minorEastAsia" w:eastAsiaTheme="minorEastAsia" w:cstheme="minorEastAsia"/>
          <w:color w:val="auto"/>
          <w:sz w:val="21"/>
          <w:szCs w:val="21"/>
          <w:lang w:eastAsia="zh-CN"/>
        </w:rPr>
        <w:t xml:space="preserve"> 预算的调整需按照本制度规定的程序执行，严禁未经批准擅自更改预算，超预算范围使用资金。</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第五条</w:t>
      </w:r>
      <w:r>
        <w:rPr>
          <w:rFonts w:hint="eastAsia" w:asciiTheme="minorEastAsia" w:hAnsiTheme="minorEastAsia" w:eastAsiaTheme="minorEastAsia" w:cstheme="minorEastAsia"/>
          <w:color w:val="auto"/>
          <w:sz w:val="21"/>
          <w:szCs w:val="21"/>
          <w:lang w:eastAsia="zh-CN"/>
        </w:rPr>
        <w:t xml:space="preserve"> 幼儿园预算管理实行“预算内园长负责制”，即幼儿园园长（执行园长）对幼儿园财务预算管理工作负总责，对预算编制的准确性、预算执行过程的严谨性以及对预算执行结果负责。</w:t>
      </w:r>
    </w:p>
    <w:p>
      <w:pPr>
        <w:pStyle w:val="10"/>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组织结构</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lang w:eastAsia="zh-CN"/>
        </w:rPr>
        <w:t>第六条</w:t>
      </w:r>
      <w:r>
        <w:rPr>
          <w:rFonts w:hint="eastAsia" w:asciiTheme="minorEastAsia" w:hAnsiTheme="minorEastAsia" w:eastAsiaTheme="minorEastAsia" w:cstheme="minorEastAsia"/>
          <w:color w:val="auto"/>
          <w:sz w:val="21"/>
          <w:szCs w:val="21"/>
          <w:lang w:eastAsia="zh-CN"/>
        </w:rPr>
        <w:t xml:space="preserve"> 按公司全面预算管理要求，各直营幼儿园应根据工作的需要成立预算管理小组，小组成员应包括园长（执行园长、教学园长、后勤园长）、财务人员及相关岗位主要负责人员等，主要职责如下：</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一、学习和领会公司战略规划及预算管理方法；</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二、研究决定本园的年度工作目标及计划；</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三、组织本园相关部门编制全面经营预算；</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四、审查、讨论本园年度预算并在通过后上报直营管理部；</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五、当行业和企业内外环境变化时，及时修订预算并重新报批；</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六、监督、检查园各部门全面经营预算的执行情况，促使其完成预算目标；</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七、审查、讨论预算执行情况报告并定期向直营管理部汇报。</w:t>
      </w:r>
    </w:p>
    <w:p>
      <w:pPr>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预算的编制</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第七条</w:t>
      </w:r>
      <w:r>
        <w:rPr>
          <w:rFonts w:hint="eastAsia" w:asciiTheme="minorEastAsia" w:hAnsiTheme="minorEastAsia" w:eastAsiaTheme="minorEastAsia" w:cstheme="minorEastAsia"/>
          <w:color w:val="auto"/>
          <w:sz w:val="21"/>
          <w:szCs w:val="21"/>
          <w:lang w:eastAsia="zh-CN"/>
        </w:rPr>
        <w:t xml:space="preserve"> 年度预算采用公司统一下发的格式和要求，在规定的时间内，按年度逐月分项目编制。</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第八条</w:t>
      </w:r>
      <w:r>
        <w:rPr>
          <w:rFonts w:hint="eastAsia" w:asciiTheme="minorEastAsia" w:hAnsiTheme="minorEastAsia" w:eastAsiaTheme="minorEastAsia" w:cstheme="minorEastAsia"/>
          <w:color w:val="auto"/>
          <w:sz w:val="21"/>
          <w:szCs w:val="21"/>
          <w:lang w:eastAsia="zh-CN"/>
        </w:rPr>
        <w:t xml:space="preserve"> 园所在编制年度预算之前，应先编制下一年度工作计划，在这基础上，将计划落实到数据上，从而形成年度预算。</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第九条</w:t>
      </w:r>
      <w:r>
        <w:rPr>
          <w:rFonts w:hint="eastAsia" w:asciiTheme="minorEastAsia" w:hAnsiTheme="minorEastAsia" w:eastAsiaTheme="minorEastAsia" w:cstheme="minorEastAsia"/>
          <w:color w:val="auto"/>
          <w:sz w:val="21"/>
          <w:szCs w:val="21"/>
          <w:lang w:eastAsia="zh-CN"/>
        </w:rPr>
        <w:t xml:space="preserve"> 年度预算的内容包括：</w:t>
      </w:r>
    </w:p>
    <w:p>
      <w:pPr>
        <w:pStyle w:val="10"/>
        <w:pageBreakBefore w:val="0"/>
        <w:widowControl/>
        <w:numPr>
          <w:ilvl w:val="0"/>
          <w:numId w:val="2"/>
        </w:numPr>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收入预算：根据公司下达的指标，结合幼儿园维持正常运转和发展的基本需要，参考以前年度预算执行情况，结合预算年度收入增减因素和措施测算编制。主要内容包括：保育教育费收入、住宿费收入、餐费收入、延时服务费、利息收入、其他收入等。</w:t>
      </w:r>
    </w:p>
    <w:p>
      <w:pPr>
        <w:pageBreakBefore w:val="0"/>
        <w:widowControl/>
        <w:numPr>
          <w:ilvl w:val="0"/>
          <w:numId w:val="2"/>
        </w:numPr>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支出预算：根据公司指标及幼儿园本身财力、幼儿园正常教育活动和发展计划，妥善安排其他各项必需支出。主要内容包括：业务活动成本类支出（薪酬福利、教学用品、保育卫生、租金物业费、水电暖气费、伙食餐费、教学环境改造、活动等）；管理费用类支出（薪酬福利、办公费、交通差旅费、通信费、宣传费、招待费、各项税费等）；固定资产类支出（大型玩教具等）；财务费用（利息收入、利息支出、手续费等）等。</w:t>
      </w:r>
    </w:p>
    <w:p>
      <w:pPr>
        <w:pageBreakBefore w:val="0"/>
        <w:widowControl/>
        <w:numPr>
          <w:ilvl w:val="0"/>
          <w:numId w:val="2"/>
        </w:numPr>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对于大型的维修及设备购置应预先经幼儿园管理层协商签字，报公司直营管理部和直营幼儿园财务部审批备案方可支出执行。</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第十条 </w:t>
      </w:r>
      <w:r>
        <w:rPr>
          <w:rFonts w:hint="eastAsia" w:asciiTheme="minorEastAsia" w:hAnsiTheme="minorEastAsia" w:eastAsiaTheme="minorEastAsia" w:cstheme="minorEastAsia"/>
          <w:color w:val="auto"/>
          <w:sz w:val="21"/>
          <w:szCs w:val="21"/>
          <w:lang w:eastAsia="zh-CN"/>
        </w:rPr>
        <w:t>预算编制程序和方法：</w:t>
      </w:r>
    </w:p>
    <w:p>
      <w:pPr>
        <w:pageBreakBefore w:val="0"/>
        <w:widowControl/>
        <w:tabs>
          <w:tab w:val="left" w:pos="0"/>
          <w:tab w:val="left" w:pos="425"/>
          <w:tab w:val="left" w:pos="540"/>
        </w:tabs>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一、幼儿园预算编制采用自上而下、自下而上相结合的方法。由公司提出年度参考目标分解下达；幼儿园根据公司要求，编制幼儿园年度预算；经公司直营管理部审核，报公司审批后下达执行。</w:t>
      </w:r>
    </w:p>
    <w:p>
      <w:pPr>
        <w:pageBreakBefore w:val="0"/>
        <w:widowControl/>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bidi="ar-SA"/>
        </w:rPr>
        <w:drawing>
          <wp:inline distT="0" distB="0" distL="0" distR="0">
            <wp:extent cx="6081395" cy="3467100"/>
            <wp:effectExtent l="0" t="0" r="1905" b="0"/>
            <wp:docPr id="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pic:cNvPicPr>
                      <a:picLocks noChangeAspect="1" noChangeArrowheads="1"/>
                    </pic:cNvPicPr>
                  </pic:nvPicPr>
                  <pic:blipFill>
                    <a:blip r:embed="rId6"/>
                    <a:srcRect/>
                    <a:stretch>
                      <a:fillRect/>
                    </a:stretch>
                  </pic:blipFill>
                  <pic:spPr>
                    <a:xfrm>
                      <a:off x="0" y="0"/>
                      <a:ext cx="6243308" cy="3467100"/>
                    </a:xfrm>
                    <a:prstGeom prst="rect">
                      <a:avLst/>
                    </a:prstGeom>
                    <a:noFill/>
                    <a:ln w="9525">
                      <a:noFill/>
                      <a:miter lim="800000"/>
                      <a:headEnd/>
                      <a:tailEnd/>
                    </a:ln>
                  </pic:spPr>
                </pic:pic>
              </a:graphicData>
            </a:graphic>
          </wp:inline>
        </w:drawing>
      </w:r>
    </w:p>
    <w:p>
      <w:pPr>
        <w:pageBreakBefore w:val="0"/>
        <w:widowControl/>
        <w:tabs>
          <w:tab w:val="left" w:pos="0"/>
          <w:tab w:val="left" w:pos="540"/>
        </w:tabs>
        <w:kinsoku/>
        <w:wordWrap/>
        <w:overflowPunct/>
        <w:topLinePunct w:val="0"/>
        <w:autoSpaceDE/>
        <w:autoSpaceDN/>
        <w:bidi w:val="0"/>
        <w:adjustRightInd w:val="0"/>
        <w:snapToGrid w:val="0"/>
        <w:spacing w:after="0" w:line="360" w:lineRule="auto"/>
        <w:ind w:left="0" w:firstLine="420" w:firstLineChars="200"/>
        <w:jc w:val="center"/>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二、预算编制流程：</w:t>
      </w:r>
      <w:r>
        <w:rPr>
          <w:rFonts w:hint="eastAsia" w:asciiTheme="minorEastAsia" w:hAnsiTheme="minorEastAsia" w:eastAsiaTheme="minorEastAsia" w:cstheme="minorEastAsia"/>
          <w:color w:val="auto"/>
          <w:sz w:val="21"/>
          <w:szCs w:val="21"/>
          <w:lang w:eastAsia="zh-CN" w:bidi="ar-SA"/>
        </w:rPr>
        <w:drawing>
          <wp:inline distT="0" distB="0" distL="0" distR="0">
            <wp:extent cx="6726555" cy="3248025"/>
            <wp:effectExtent l="0" t="0" r="4445" b="3175"/>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noChangeArrowheads="1"/>
                    </pic:cNvPicPr>
                  </pic:nvPicPr>
                  <pic:blipFill>
                    <a:blip r:embed="rId7"/>
                    <a:srcRect/>
                    <a:stretch>
                      <a:fillRect/>
                    </a:stretch>
                  </pic:blipFill>
                  <pic:spPr>
                    <a:xfrm>
                      <a:off x="0" y="0"/>
                      <a:ext cx="6726555" cy="3248025"/>
                    </a:xfrm>
                    <a:prstGeom prst="rect">
                      <a:avLst/>
                    </a:prstGeom>
                    <a:noFill/>
                    <a:ln w="9525">
                      <a:noFill/>
                      <a:miter lim="800000"/>
                      <a:headEnd/>
                      <a:tailEnd/>
                    </a:ln>
                  </pic:spPr>
                </pic:pic>
              </a:graphicData>
            </a:graphic>
          </wp:inline>
        </w:drawing>
      </w:r>
    </w:p>
    <w:p>
      <w:pPr>
        <w:pageBreakBefore w:val="0"/>
        <w:widowControl/>
        <w:tabs>
          <w:tab w:val="left" w:pos="0"/>
          <w:tab w:val="left" w:pos="425"/>
          <w:tab w:val="left" w:pos="540"/>
        </w:tabs>
        <w:kinsoku/>
        <w:wordWrap/>
        <w:overflowPunct/>
        <w:topLinePunct w:val="0"/>
        <w:autoSpaceDE/>
        <w:autoSpaceDN/>
        <w:bidi w:val="0"/>
        <w:adjustRightInd w:val="0"/>
        <w:snapToGrid w:val="0"/>
        <w:spacing w:after="0" w:line="360" w:lineRule="auto"/>
        <w:ind w:left="0"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lang w:eastAsia="zh-CN"/>
        </w:rPr>
        <w:t>三、年度预算编制的时间要求：根据公司年度预算编制要求，每年12月31日前，各直营幼儿园将要求填报的下一年度财务预算及编报说明报公司直营管理部和直营幼儿园财务部；直营管理部于次年1月15日前将审批后的年度预算下达到各直营幼儿园。</w:t>
      </w:r>
    </w:p>
    <w:p>
      <w:pPr>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预算的执行</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第十一条</w:t>
      </w:r>
      <w:r>
        <w:rPr>
          <w:rFonts w:hint="eastAsia" w:asciiTheme="minorEastAsia" w:hAnsiTheme="minorEastAsia" w:eastAsiaTheme="minorEastAsia" w:cstheme="minorEastAsia"/>
          <w:color w:val="auto"/>
          <w:sz w:val="21"/>
          <w:szCs w:val="21"/>
          <w:lang w:eastAsia="zh-CN"/>
        </w:rPr>
        <w:t xml:space="preserve"> 公司直营管理部批准下达年度预算后，幼儿园应以此为据，按月编制资金计划，经直营管理部审核，报直营幼儿园财务部、公司总裁审批后执行。具体细则详见《资金计划管理制度》。</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第十二条</w:t>
      </w:r>
      <w:r>
        <w:rPr>
          <w:rFonts w:hint="eastAsia" w:asciiTheme="minorEastAsia" w:hAnsiTheme="minorEastAsia" w:eastAsiaTheme="minorEastAsia" w:cstheme="minorEastAsia"/>
          <w:color w:val="auto"/>
          <w:sz w:val="21"/>
          <w:szCs w:val="21"/>
          <w:lang w:eastAsia="zh-CN"/>
        </w:rPr>
        <w:t xml:space="preserve"> 月资金计划中费用开支原则上不得超过年度预算审批范围和额度，原则上不得跨预算期留抵下月使用，各费用项目之间不得挪用。</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第十三条</w:t>
      </w:r>
      <w:r>
        <w:rPr>
          <w:rFonts w:hint="eastAsia" w:asciiTheme="minorEastAsia" w:hAnsiTheme="minorEastAsia" w:eastAsiaTheme="minorEastAsia" w:cstheme="minorEastAsia"/>
          <w:color w:val="auto"/>
          <w:sz w:val="21"/>
          <w:szCs w:val="21"/>
          <w:lang w:eastAsia="zh-CN"/>
        </w:rPr>
        <w:t xml:space="preserve"> 严格控制预算外开支，确有必要的预算外开支遵循先审批再开支的原则，按年度预算审批流程，逐级审批后执行。即直营管理部审核，直营幼儿园财务部审批后执行。无预算而自行开支的费用不予报销，幼儿园出纳有权拒绝支付。</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第十四条</w:t>
      </w:r>
      <w:r>
        <w:rPr>
          <w:rFonts w:hint="eastAsia" w:asciiTheme="minorEastAsia" w:hAnsiTheme="minorEastAsia" w:eastAsiaTheme="minorEastAsia" w:cstheme="minorEastAsia"/>
          <w:color w:val="auto"/>
          <w:sz w:val="21"/>
          <w:szCs w:val="21"/>
          <w:lang w:eastAsia="zh-CN"/>
        </w:rPr>
        <w:t xml:space="preserve"> 因发生重大突发事件，预算外支出不能及时得到书面批复的，可由园长（执行园长）电话申请直接主管领导，在得到口头同意且经短信确认后，方可先行执行，后补办审批手续。</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第十五条 </w:t>
      </w:r>
      <w:r>
        <w:rPr>
          <w:rFonts w:hint="eastAsia" w:asciiTheme="minorEastAsia" w:hAnsiTheme="minorEastAsia" w:eastAsiaTheme="minorEastAsia" w:cstheme="minorEastAsia"/>
          <w:color w:val="auto"/>
          <w:sz w:val="21"/>
          <w:szCs w:val="21"/>
          <w:lang w:eastAsia="zh-CN"/>
        </w:rPr>
        <w:t>大型装修改造费和大型活动费需走专项预算申请。此类费用、支出发生前，除在编制月度资金计划中说明外，还应另附专项申请报告，说明该项目发生的具体原因、操作流程及询价对比情况，经月度资金计划审批流程报批后方可执行。</w:t>
      </w:r>
    </w:p>
    <w:p>
      <w:pPr>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预算的分析</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第十六条</w:t>
      </w:r>
      <w:r>
        <w:rPr>
          <w:rFonts w:hint="eastAsia" w:asciiTheme="minorEastAsia" w:hAnsiTheme="minorEastAsia" w:eastAsiaTheme="minorEastAsia" w:cstheme="minorEastAsia"/>
          <w:color w:val="auto"/>
          <w:sz w:val="21"/>
          <w:szCs w:val="21"/>
          <w:lang w:eastAsia="zh-CN"/>
        </w:rPr>
        <w:t xml:space="preserve"> 各直营幼儿园要加强预算执行情况分析，按月编制预算执行情况报告，每月将实际发生情况与预算指标进行比较分析，掌握预算执行情况的动态和差异，对预算执行中的异常情况进行重点分析，并提交直营幼儿园领导层决策，及时调整经营措施，保证幼儿园预算目标的完成。如在执</w:t>
      </w:r>
      <w:bookmarkStart w:id="1" w:name="_GoBack"/>
      <w:bookmarkEnd w:id="1"/>
      <w:r>
        <w:rPr>
          <w:rFonts w:hint="eastAsia" w:asciiTheme="minorEastAsia" w:hAnsiTheme="minorEastAsia" w:eastAsiaTheme="minorEastAsia" w:cstheme="minorEastAsia"/>
          <w:color w:val="auto"/>
          <w:sz w:val="21"/>
          <w:szCs w:val="21"/>
          <w:lang w:eastAsia="zh-CN"/>
        </w:rPr>
        <w:t>行预算时发现预算节余，不得违反经济活动的常规用尽预算，避免资源浪费。</w:t>
      </w:r>
    </w:p>
    <w:p>
      <w:pPr>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预算的调整</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第十七条</w:t>
      </w:r>
      <w:r>
        <w:rPr>
          <w:rFonts w:hint="eastAsia" w:asciiTheme="minorEastAsia" w:hAnsiTheme="minorEastAsia" w:eastAsiaTheme="minorEastAsia" w:cstheme="minorEastAsia"/>
          <w:color w:val="auto"/>
          <w:sz w:val="21"/>
          <w:szCs w:val="21"/>
          <w:lang w:eastAsia="zh-CN"/>
        </w:rPr>
        <w:t xml:space="preserve"> 幼儿园年度预算总目标一经确定原则上年度内不作调整，如遇到幼儿园外部经营环境，包括国家相关政策法规、自然性不可抗力等原因发生的改变或公司整体战略目标发生重大变化，导致幼儿园的经营活动或预计经营结果有重大差异，幼儿园应当调整预算总目标。</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第十八条</w:t>
      </w:r>
      <w:r>
        <w:rPr>
          <w:rFonts w:hint="eastAsia" w:asciiTheme="minorEastAsia" w:hAnsiTheme="minorEastAsia" w:eastAsiaTheme="minorEastAsia" w:cstheme="minorEastAsia"/>
          <w:color w:val="auto"/>
          <w:sz w:val="21"/>
          <w:szCs w:val="21"/>
          <w:lang w:eastAsia="zh-CN"/>
        </w:rPr>
        <w:t xml:space="preserve"> 在预算总目标确定的前提下，分目标可做适当调整。分目标调整属于预算偏差纠正，当预算偏差超过±20%（暂定），足以影响到预算的控制与指导作用时，幼儿园应当对预算年度内出现的预算偏差进行纠正。</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第十九条</w:t>
      </w:r>
      <w:r>
        <w:rPr>
          <w:rFonts w:hint="eastAsia" w:asciiTheme="minorEastAsia" w:hAnsiTheme="minorEastAsia" w:eastAsiaTheme="minorEastAsia" w:cstheme="minorEastAsia"/>
          <w:color w:val="auto"/>
          <w:sz w:val="21"/>
          <w:szCs w:val="21"/>
          <w:lang w:eastAsia="zh-CN"/>
        </w:rPr>
        <w:t xml:space="preserve"> 预算偏差纠正原则上半年调整一次，于每年中期财务报告结束后，幼儿园对原有预算目标进行分析总结，属于预算偏差的，应当着手进行纠正。预算调整应按照年度预算审批程序批准执行。</w:t>
      </w:r>
    </w:p>
    <w:p>
      <w:pPr>
        <w:pageBreakBefore w:val="0"/>
        <w:widowControl/>
        <w:numPr>
          <w:ilvl w:val="0"/>
          <w:numId w:val="1"/>
        </w:numPr>
        <w:kinsoku/>
        <w:wordWrap/>
        <w:overflowPunct/>
        <w:topLinePunct w:val="0"/>
        <w:autoSpaceDE/>
        <w:autoSpaceDN/>
        <w:bidi w:val="0"/>
        <w:adjustRightInd w:val="0"/>
        <w:snapToGrid w:val="0"/>
        <w:spacing w:after="0" w:line="360" w:lineRule="auto"/>
        <w:ind w:left="0" w:firstLine="422" w:firstLineChars="200"/>
        <w:jc w:val="center"/>
        <w:textAlignment w:val="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预算的监督和考核</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 xml:space="preserve">第二十条 </w:t>
      </w:r>
      <w:r>
        <w:rPr>
          <w:rFonts w:hint="eastAsia" w:asciiTheme="minorEastAsia" w:hAnsiTheme="minorEastAsia" w:eastAsiaTheme="minorEastAsia" w:cstheme="minorEastAsia"/>
          <w:color w:val="auto"/>
          <w:sz w:val="21"/>
          <w:szCs w:val="21"/>
          <w:lang w:eastAsia="zh-CN"/>
        </w:rPr>
        <w:t>公司直营管理部、直营幼儿园财务部负责对预算编制和执行情况的真实性、合法性进行监督和检查。</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第二十一条</w:t>
      </w:r>
      <w:r>
        <w:rPr>
          <w:rFonts w:hint="eastAsia" w:asciiTheme="minorEastAsia" w:hAnsiTheme="minorEastAsia" w:eastAsiaTheme="minorEastAsia" w:cstheme="minorEastAsia"/>
          <w:color w:val="auto"/>
          <w:sz w:val="21"/>
          <w:szCs w:val="21"/>
          <w:lang w:eastAsia="zh-CN"/>
        </w:rPr>
        <w:t xml:space="preserve"> 预算的执行结果最终反映为绩效指标的完成情况，预算的考核应与幼儿园绩效考核结合考虑，同时，对预算的及时性、规范性和准确性也要进行考核。</w:t>
      </w:r>
    </w:p>
    <w:p>
      <w:pPr>
        <w:pageBreakBefore w:val="0"/>
        <w:widowControl/>
        <w:kinsoku/>
        <w:wordWrap/>
        <w:overflowPunct/>
        <w:topLinePunct w:val="0"/>
        <w:autoSpaceDE/>
        <w:autoSpaceDN/>
        <w:bidi w:val="0"/>
        <w:adjustRightInd w:val="0"/>
        <w:snapToGrid w:val="0"/>
        <w:spacing w:after="0" w:line="360" w:lineRule="auto"/>
        <w:ind w:left="0" w:firstLine="422"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b/>
          <w:color w:val="auto"/>
          <w:sz w:val="21"/>
          <w:szCs w:val="21"/>
          <w:lang w:eastAsia="zh-CN"/>
        </w:rPr>
        <w:t>第二十二条</w:t>
      </w:r>
      <w:r>
        <w:rPr>
          <w:rFonts w:hint="eastAsia" w:asciiTheme="minorEastAsia" w:hAnsiTheme="minorEastAsia" w:eastAsiaTheme="minorEastAsia" w:cstheme="minorEastAsia"/>
          <w:color w:val="auto"/>
          <w:sz w:val="21"/>
          <w:szCs w:val="21"/>
          <w:lang w:eastAsia="zh-CN"/>
        </w:rPr>
        <w:t xml:space="preserve"> 幼儿园预算考核实行年度考核，考核结果将结合直营管理部考评制度进行相应激励和奖惩。</w:t>
      </w:r>
    </w:p>
    <w:p>
      <w:pPr>
        <w:pageBreakBefore w:val="0"/>
        <w:widowControl/>
        <w:kinsoku/>
        <w:wordWrap/>
        <w:overflowPunct/>
        <w:topLinePunct w:val="0"/>
        <w:autoSpaceDE/>
        <w:autoSpaceDN/>
        <w:bidi w:val="0"/>
        <w:spacing w:after="0" w:line="360" w:lineRule="auto"/>
        <w:ind w:left="0" w:firstLine="420" w:firstLineChars="200"/>
        <w:textAlignment w:val="auto"/>
        <w:rPr>
          <w:rFonts w:hint="eastAsia" w:asciiTheme="minorEastAsia" w:hAnsiTheme="minorEastAsia" w:eastAsiaTheme="minorEastAsia" w:cstheme="minorEastAsia"/>
          <w:sz w:val="21"/>
          <w:szCs w:val="21"/>
        </w:rPr>
      </w:pPr>
    </w:p>
    <w:p>
      <w:pPr>
        <w:pageBreakBefore w:val="0"/>
        <w:widowControl/>
        <w:kinsoku/>
        <w:wordWrap/>
        <w:overflowPunct/>
        <w:topLinePunct w:val="0"/>
        <w:autoSpaceDE/>
        <w:autoSpaceDN/>
        <w:bidi w:val="0"/>
        <w:spacing w:after="0" w:line="360" w:lineRule="auto"/>
        <w:ind w:left="0" w:firstLine="420" w:firstLineChars="200"/>
        <w:textAlignment w:val="auto"/>
        <w:rPr>
          <w:rFonts w:hint="eastAsia" w:asciiTheme="minorEastAsia" w:hAnsiTheme="minorEastAsia" w:eastAsiaTheme="minorEastAsia" w:cstheme="minorEastAsia"/>
          <w:sz w:val="21"/>
          <w:szCs w:val="21"/>
          <w:lang w:val="en-US" w:eastAsia="zh-CN"/>
        </w:rPr>
      </w:pPr>
    </w:p>
    <w:sectPr>
      <w:headerReference r:id="rId3" w:type="default"/>
      <w:footerReference r:id="rId4" w:type="default"/>
      <w:type w:val="continuous"/>
      <w:pgSz w:w="11906" w:h="16838"/>
      <w:pgMar w:top="567" w:right="567" w:bottom="567" w:left="567" w:header="283" w:footer="283"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5071"/>
        <w:tab w:val="left" w:pos="9096"/>
        <w:tab w:val="clear" w:pos="4153"/>
        <w:tab w:val="clear" w:pos="8306"/>
      </w:tabs>
      <w:spacing w:line="360" w:lineRule="auto"/>
      <w:jc w:val="right"/>
      <w:rPr>
        <w:rFonts w:hint="eastAsia"/>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r>
      <w:rPr>
        <w:rFonts w:hint="eastAsia"/>
        <w:lang w:eastAsia="zh-CN"/>
      </w:rPr>
      <w:tab/>
    </w:r>
    <w:r>
      <w:rPr>
        <w:rFonts w:hint="eastAsia"/>
        <w:lang w:val="en-US" w:eastAsia="zh-CN"/>
      </w:rPr>
      <w:t xml:space="preserve">                                 Yojo幼儿园联盟 教研部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Theme="minorEastAsia"/>
        <w:lang w:eastAsia="zh-CN"/>
      </w:rPr>
    </w:pPr>
    <w:r>
      <w:rPr>
        <w:rFonts w:hint="eastAsia" w:eastAsiaTheme="minorEastAsia"/>
        <w:lang w:eastAsia="zh-CN"/>
      </w:rPr>
      <w:drawing>
        <wp:inline distT="0" distB="0" distL="114300" distR="114300">
          <wp:extent cx="6851650" cy="607695"/>
          <wp:effectExtent l="0" t="0" r="6350" b="0"/>
          <wp:docPr id="1" name="图片 1" descr="页眉-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页眉-03"/>
                  <pic:cNvPicPr>
                    <a:picLocks noChangeAspect="1"/>
                  </pic:cNvPicPr>
                </pic:nvPicPr>
                <pic:blipFill>
                  <a:blip r:embed="rId1"/>
                  <a:srcRect t="13524" b="10342"/>
                  <a:stretch>
                    <a:fillRect/>
                  </a:stretch>
                </pic:blipFill>
                <pic:spPr>
                  <a:xfrm>
                    <a:off x="0" y="0"/>
                    <a:ext cx="6851650" cy="60769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lvl w:ilvl="0" w:tentative="0">
      <w:start w:val="1"/>
      <w:numFmt w:val="japaneseCounting"/>
      <w:suff w:val="nothing"/>
      <w:lvlText w:val="%1、"/>
      <w:lvlJc w:val="left"/>
      <w:pPr>
        <w:ind w:left="0" w:firstLine="400"/>
      </w:pPr>
      <w:rPr>
        <w:rFonts w:cs="Tahoma" w:asciiTheme="minorEastAsia" w:hAnsiTheme="minorEastAsia" w:eastAsiaTheme="minorEastAsia"/>
        <w:lang w:val="en-US"/>
      </w:rPr>
    </w:lvl>
  </w:abstractNum>
  <w:abstractNum w:abstractNumId="1">
    <w:nsid w:val="625476F1"/>
    <w:multiLevelType w:val="multilevel"/>
    <w:tmpl w:val="625476F1"/>
    <w:lvl w:ilvl="0" w:tentative="0">
      <w:start w:val="1"/>
      <w:numFmt w:val="japaneseCounting"/>
      <w:lvlText w:val="第%1节"/>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15D24"/>
    <w:rsid w:val="0007326C"/>
    <w:rsid w:val="002E74A4"/>
    <w:rsid w:val="0059789E"/>
    <w:rsid w:val="00FD6FB0"/>
    <w:rsid w:val="011A4C5B"/>
    <w:rsid w:val="016F50D4"/>
    <w:rsid w:val="01C975A3"/>
    <w:rsid w:val="01E549F7"/>
    <w:rsid w:val="022E0713"/>
    <w:rsid w:val="03426D3B"/>
    <w:rsid w:val="03563946"/>
    <w:rsid w:val="03E93EC6"/>
    <w:rsid w:val="048D1D56"/>
    <w:rsid w:val="04CF6157"/>
    <w:rsid w:val="05C96E2D"/>
    <w:rsid w:val="05E03427"/>
    <w:rsid w:val="05F70A7C"/>
    <w:rsid w:val="063722F1"/>
    <w:rsid w:val="06593BE2"/>
    <w:rsid w:val="06A8173D"/>
    <w:rsid w:val="07706DD9"/>
    <w:rsid w:val="082B09E6"/>
    <w:rsid w:val="086D02D4"/>
    <w:rsid w:val="09763CD4"/>
    <w:rsid w:val="0A13665F"/>
    <w:rsid w:val="0B615741"/>
    <w:rsid w:val="0B7F770B"/>
    <w:rsid w:val="0BE1797D"/>
    <w:rsid w:val="0BF23D7F"/>
    <w:rsid w:val="0C565CFC"/>
    <w:rsid w:val="0D1B18BD"/>
    <w:rsid w:val="0D6540C1"/>
    <w:rsid w:val="0D9530EF"/>
    <w:rsid w:val="0E061DAD"/>
    <w:rsid w:val="0E8771BE"/>
    <w:rsid w:val="0EAF74FC"/>
    <w:rsid w:val="0F1C6711"/>
    <w:rsid w:val="0F6D70FF"/>
    <w:rsid w:val="0F9F4C03"/>
    <w:rsid w:val="0FC21271"/>
    <w:rsid w:val="100D5F2F"/>
    <w:rsid w:val="106C7DB5"/>
    <w:rsid w:val="108924C7"/>
    <w:rsid w:val="10AE2F55"/>
    <w:rsid w:val="10CB38E3"/>
    <w:rsid w:val="11260DBB"/>
    <w:rsid w:val="11317391"/>
    <w:rsid w:val="122B671B"/>
    <w:rsid w:val="12646C7A"/>
    <w:rsid w:val="12D13F31"/>
    <w:rsid w:val="12F47E00"/>
    <w:rsid w:val="134D617A"/>
    <w:rsid w:val="13C22F32"/>
    <w:rsid w:val="13E96D63"/>
    <w:rsid w:val="14AF53EA"/>
    <w:rsid w:val="14B64361"/>
    <w:rsid w:val="152F620B"/>
    <w:rsid w:val="159F1ED1"/>
    <w:rsid w:val="15FB2383"/>
    <w:rsid w:val="16BD5EC6"/>
    <w:rsid w:val="16D70C42"/>
    <w:rsid w:val="170C2DEB"/>
    <w:rsid w:val="176B3231"/>
    <w:rsid w:val="17B00A9A"/>
    <w:rsid w:val="186E5304"/>
    <w:rsid w:val="187B5040"/>
    <w:rsid w:val="19972BAB"/>
    <w:rsid w:val="19E36EB2"/>
    <w:rsid w:val="1A65603B"/>
    <w:rsid w:val="1B920877"/>
    <w:rsid w:val="1BC379F9"/>
    <w:rsid w:val="1C906AE1"/>
    <w:rsid w:val="1D3D549E"/>
    <w:rsid w:val="1DEF73C2"/>
    <w:rsid w:val="1DF92A5D"/>
    <w:rsid w:val="1E3558EE"/>
    <w:rsid w:val="1E392ED9"/>
    <w:rsid w:val="1ED7128C"/>
    <w:rsid w:val="1EDB2341"/>
    <w:rsid w:val="1EF82EDB"/>
    <w:rsid w:val="1FB13585"/>
    <w:rsid w:val="20216937"/>
    <w:rsid w:val="20B373C0"/>
    <w:rsid w:val="20D82DD6"/>
    <w:rsid w:val="20F12772"/>
    <w:rsid w:val="2155599F"/>
    <w:rsid w:val="21EC5EB1"/>
    <w:rsid w:val="226B6D02"/>
    <w:rsid w:val="23F8558D"/>
    <w:rsid w:val="2429013E"/>
    <w:rsid w:val="24326B9E"/>
    <w:rsid w:val="243324CB"/>
    <w:rsid w:val="24E34582"/>
    <w:rsid w:val="25841D18"/>
    <w:rsid w:val="259B72B1"/>
    <w:rsid w:val="26DC4458"/>
    <w:rsid w:val="26E73F2E"/>
    <w:rsid w:val="27046764"/>
    <w:rsid w:val="276E3CDF"/>
    <w:rsid w:val="27966E4A"/>
    <w:rsid w:val="27A422D5"/>
    <w:rsid w:val="27D460C0"/>
    <w:rsid w:val="27E05A41"/>
    <w:rsid w:val="2860523F"/>
    <w:rsid w:val="28696093"/>
    <w:rsid w:val="28775795"/>
    <w:rsid w:val="287E4DEB"/>
    <w:rsid w:val="28C43F1B"/>
    <w:rsid w:val="29076C72"/>
    <w:rsid w:val="29824000"/>
    <w:rsid w:val="2A8E0EF7"/>
    <w:rsid w:val="2A9A3247"/>
    <w:rsid w:val="2AEF2EEA"/>
    <w:rsid w:val="2B263429"/>
    <w:rsid w:val="2B3F715B"/>
    <w:rsid w:val="2B405472"/>
    <w:rsid w:val="2B9D1990"/>
    <w:rsid w:val="2BCA726E"/>
    <w:rsid w:val="2C6F7985"/>
    <w:rsid w:val="2CF5607D"/>
    <w:rsid w:val="2DC93E09"/>
    <w:rsid w:val="2DF35A0D"/>
    <w:rsid w:val="2E0F054B"/>
    <w:rsid w:val="2E2B4959"/>
    <w:rsid w:val="2E2F4EF5"/>
    <w:rsid w:val="2E4B2F66"/>
    <w:rsid w:val="2E4E19A8"/>
    <w:rsid w:val="2EDD06D8"/>
    <w:rsid w:val="30305B63"/>
    <w:rsid w:val="31D602DE"/>
    <w:rsid w:val="32541B02"/>
    <w:rsid w:val="325808FB"/>
    <w:rsid w:val="327F0906"/>
    <w:rsid w:val="32A62763"/>
    <w:rsid w:val="32E2170C"/>
    <w:rsid w:val="335E5175"/>
    <w:rsid w:val="338D26A6"/>
    <w:rsid w:val="350C46BB"/>
    <w:rsid w:val="350C4C84"/>
    <w:rsid w:val="355B74F5"/>
    <w:rsid w:val="35634AB8"/>
    <w:rsid w:val="36166E2C"/>
    <w:rsid w:val="369D3F5D"/>
    <w:rsid w:val="37201903"/>
    <w:rsid w:val="373576DD"/>
    <w:rsid w:val="37C40D81"/>
    <w:rsid w:val="390D2F7A"/>
    <w:rsid w:val="395225AF"/>
    <w:rsid w:val="39AC47D1"/>
    <w:rsid w:val="3A403143"/>
    <w:rsid w:val="3A9E031C"/>
    <w:rsid w:val="3ACA0666"/>
    <w:rsid w:val="3B030E3F"/>
    <w:rsid w:val="3B5C3A94"/>
    <w:rsid w:val="3BB618F2"/>
    <w:rsid w:val="3C0873D9"/>
    <w:rsid w:val="3C6457E5"/>
    <w:rsid w:val="3CC7017F"/>
    <w:rsid w:val="3D4138F7"/>
    <w:rsid w:val="3DA62771"/>
    <w:rsid w:val="3DAC6484"/>
    <w:rsid w:val="3E49789E"/>
    <w:rsid w:val="3E6A4331"/>
    <w:rsid w:val="3E893667"/>
    <w:rsid w:val="3F024556"/>
    <w:rsid w:val="3F973FDA"/>
    <w:rsid w:val="4087384A"/>
    <w:rsid w:val="409A78F0"/>
    <w:rsid w:val="41313802"/>
    <w:rsid w:val="415B38E8"/>
    <w:rsid w:val="41AD226A"/>
    <w:rsid w:val="42283B7F"/>
    <w:rsid w:val="42695744"/>
    <w:rsid w:val="42D429B2"/>
    <w:rsid w:val="445C05D6"/>
    <w:rsid w:val="46360108"/>
    <w:rsid w:val="46E03172"/>
    <w:rsid w:val="46E55EEB"/>
    <w:rsid w:val="47415D24"/>
    <w:rsid w:val="475B1B7D"/>
    <w:rsid w:val="47E55C25"/>
    <w:rsid w:val="48536600"/>
    <w:rsid w:val="48694F88"/>
    <w:rsid w:val="48894B30"/>
    <w:rsid w:val="49A379F2"/>
    <w:rsid w:val="49FF7B3A"/>
    <w:rsid w:val="4A5E4664"/>
    <w:rsid w:val="4A635689"/>
    <w:rsid w:val="4A990F50"/>
    <w:rsid w:val="4AB91D93"/>
    <w:rsid w:val="4AEE6DF7"/>
    <w:rsid w:val="4C296FD5"/>
    <w:rsid w:val="4C347A43"/>
    <w:rsid w:val="4C406865"/>
    <w:rsid w:val="4D0A5F97"/>
    <w:rsid w:val="4D327248"/>
    <w:rsid w:val="4D336587"/>
    <w:rsid w:val="4E3C5413"/>
    <w:rsid w:val="50062940"/>
    <w:rsid w:val="504C162A"/>
    <w:rsid w:val="504E756C"/>
    <w:rsid w:val="51F23838"/>
    <w:rsid w:val="51F54157"/>
    <w:rsid w:val="52066ED6"/>
    <w:rsid w:val="521F57C1"/>
    <w:rsid w:val="5228525B"/>
    <w:rsid w:val="52A0014A"/>
    <w:rsid w:val="53C57D1A"/>
    <w:rsid w:val="53EB19E8"/>
    <w:rsid w:val="540027D5"/>
    <w:rsid w:val="54DF644F"/>
    <w:rsid w:val="550A42F9"/>
    <w:rsid w:val="55262A10"/>
    <w:rsid w:val="55E02168"/>
    <w:rsid w:val="57B72549"/>
    <w:rsid w:val="57BB1345"/>
    <w:rsid w:val="57D47BA3"/>
    <w:rsid w:val="581D3B8E"/>
    <w:rsid w:val="591C4C48"/>
    <w:rsid w:val="592A1446"/>
    <w:rsid w:val="5938208C"/>
    <w:rsid w:val="597E790D"/>
    <w:rsid w:val="59832F6B"/>
    <w:rsid w:val="59CF453B"/>
    <w:rsid w:val="5A880BAF"/>
    <w:rsid w:val="5AC54213"/>
    <w:rsid w:val="5AD1331A"/>
    <w:rsid w:val="5B930996"/>
    <w:rsid w:val="5BAE50F4"/>
    <w:rsid w:val="5CA919CE"/>
    <w:rsid w:val="5D4329DD"/>
    <w:rsid w:val="5E00134B"/>
    <w:rsid w:val="5E5C1FB4"/>
    <w:rsid w:val="5E6B3FE9"/>
    <w:rsid w:val="5EA06762"/>
    <w:rsid w:val="5FF079D2"/>
    <w:rsid w:val="6003010B"/>
    <w:rsid w:val="60501999"/>
    <w:rsid w:val="60B7000A"/>
    <w:rsid w:val="612E5E96"/>
    <w:rsid w:val="61324468"/>
    <w:rsid w:val="61BA2CF0"/>
    <w:rsid w:val="61F27C72"/>
    <w:rsid w:val="622B2AF9"/>
    <w:rsid w:val="623A0549"/>
    <w:rsid w:val="62D538E0"/>
    <w:rsid w:val="62F203F9"/>
    <w:rsid w:val="630C035E"/>
    <w:rsid w:val="63796AE8"/>
    <w:rsid w:val="63B35596"/>
    <w:rsid w:val="63BC4B52"/>
    <w:rsid w:val="642A07B4"/>
    <w:rsid w:val="64A8530A"/>
    <w:rsid w:val="651A43F9"/>
    <w:rsid w:val="65D53D97"/>
    <w:rsid w:val="66560E1D"/>
    <w:rsid w:val="68E937C6"/>
    <w:rsid w:val="696457D3"/>
    <w:rsid w:val="6AE63972"/>
    <w:rsid w:val="6AE8224E"/>
    <w:rsid w:val="6B58780C"/>
    <w:rsid w:val="6B822E39"/>
    <w:rsid w:val="6B96188F"/>
    <w:rsid w:val="6BFC1DAB"/>
    <w:rsid w:val="6D20137D"/>
    <w:rsid w:val="6D512FDB"/>
    <w:rsid w:val="6D5725DC"/>
    <w:rsid w:val="6E0A34F7"/>
    <w:rsid w:val="6E100690"/>
    <w:rsid w:val="6E773E95"/>
    <w:rsid w:val="6E803143"/>
    <w:rsid w:val="6F6A7330"/>
    <w:rsid w:val="6FD60F63"/>
    <w:rsid w:val="7092087D"/>
    <w:rsid w:val="70F03C5B"/>
    <w:rsid w:val="71B103B7"/>
    <w:rsid w:val="71E12379"/>
    <w:rsid w:val="71F37DB0"/>
    <w:rsid w:val="724437A2"/>
    <w:rsid w:val="726E57AA"/>
    <w:rsid w:val="734638C8"/>
    <w:rsid w:val="734A3B25"/>
    <w:rsid w:val="73A76CDD"/>
    <w:rsid w:val="75C54E20"/>
    <w:rsid w:val="76154EA5"/>
    <w:rsid w:val="76795F1B"/>
    <w:rsid w:val="76B47361"/>
    <w:rsid w:val="771D052B"/>
    <w:rsid w:val="771E35DA"/>
    <w:rsid w:val="77476720"/>
    <w:rsid w:val="77E722C9"/>
    <w:rsid w:val="77F153D5"/>
    <w:rsid w:val="7808241B"/>
    <w:rsid w:val="780C710B"/>
    <w:rsid w:val="79180ADD"/>
    <w:rsid w:val="79522EC6"/>
    <w:rsid w:val="79534C94"/>
    <w:rsid w:val="796C7B24"/>
    <w:rsid w:val="797A12D6"/>
    <w:rsid w:val="79BE170D"/>
    <w:rsid w:val="7A305532"/>
    <w:rsid w:val="7ABF1258"/>
    <w:rsid w:val="7B2C391B"/>
    <w:rsid w:val="7B316EBE"/>
    <w:rsid w:val="7B5549A8"/>
    <w:rsid w:val="7C1046AF"/>
    <w:rsid w:val="7C2745FB"/>
    <w:rsid w:val="7C815A87"/>
    <w:rsid w:val="7DC52458"/>
    <w:rsid w:val="7DEC6421"/>
    <w:rsid w:val="7E811545"/>
    <w:rsid w:val="7E9F5DF8"/>
    <w:rsid w:val="7EA2215B"/>
    <w:rsid w:val="7F4065B1"/>
    <w:rsid w:val="7F594341"/>
    <w:rsid w:val="7F681DB2"/>
    <w:rsid w:val="7FA6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2"/>
    <w:basedOn w:val="1"/>
    <w:next w:val="1"/>
    <w:unhideWhenUsed/>
    <w:qFormat/>
    <w:uiPriority w:val="9"/>
    <w:pPr>
      <w:keepNext/>
      <w:keepLines/>
      <w:spacing w:before="200" w:after="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FollowedHyperlink"/>
    <w:basedOn w:val="7"/>
    <w:unhideWhenUsed/>
    <w:qFormat/>
    <w:uiPriority w:val="0"/>
    <w:rPr>
      <w:color w:val="800080"/>
      <w:u w:val="single"/>
    </w:rPr>
  </w:style>
  <w:style w:type="character" w:styleId="9">
    <w:name w:val="Hyperlink"/>
    <w:basedOn w:val="7"/>
    <w:unhideWhenUsed/>
    <w:qFormat/>
    <w:uiPriority w:val="0"/>
    <w:rPr>
      <w:color w:val="0000FF"/>
      <w:u w:val="single"/>
    </w:r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2019-02-21T03:59:00Z</dcterms:created>
  <dc:creator>hoing</dc:creator>
  <cp:lastModifiedBy>KRIS.TAO。</cp:lastModifiedBy>
  <dcterms:modified xsi:type="dcterms:W3CDTF">2020-08-20T02:37:00Z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