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【暑期招生系列】“北京Yojoxx幼儿园夏日亲子秀”宣传活动---建生源鱼塘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【活动目标】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通过各种途径对园所进行宣传，扩大园所影响力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通过与商家合作，完成会员资源共享，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</w:rPr>
        <w:t>有目标的圈定当地适龄孩子的“鱼塘”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【活动时间】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2020年7月（第一周、第二周）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【活动地点】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highlight w:val="none"/>
          <w:lang w:val="en-US" w:eastAsia="zh-CN"/>
        </w:rPr>
        <w:t>园所招生辐射范围内公园及广场、集市、村镇活动中心以及有共同目标客户群的商家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活动海报、幼儿园宣传页、招生优惠活动易拉宝、（见附件1）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小礼品（印有园所标志的气球、小玩具、Yojo钥匙扣）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【活动过程】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一、联合商家进行宣传，获取有效名单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highlight w:val="none"/>
          <w:lang w:val="en-US" w:eastAsia="zh-CN"/>
        </w:rPr>
        <w:t>（一）选择商家：园所招生辐射范围内的母婴店、亲子摄影、婴幼儿游泳馆、童装店、早教中心等有共同目标客户群的商家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highlight w:val="none"/>
          <w:lang w:val="en-US" w:eastAsia="zh-CN"/>
        </w:rPr>
        <w:t>（二）与商家确定合作方式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highlight w:val="none"/>
          <w:lang w:val="en-US" w:eastAsia="zh-CN"/>
        </w:rPr>
        <w:t>1、在合作商店铺放置幼儿园代金券、优惠卡，商铺会员持卡、券报名可享受相应优惠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highlight w:val="none"/>
          <w:lang w:val="en-US" w:eastAsia="zh-CN"/>
        </w:rPr>
        <w:t>2、协作宣传（幼儿园在商家放置、张贴宣传资料，商家向本店适龄幼儿推荐幼儿园。幼儿园给本园幼儿发放商家宣传资料、体验卡、优惠券、代金券等）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highlight w:val="none"/>
          <w:lang w:val="en-US" w:eastAsia="zh-CN"/>
        </w:rPr>
        <w:t>3、协同组织活动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highlight w:val="none"/>
          <w:lang w:val="en-US" w:eastAsia="zh-CN"/>
        </w:rPr>
        <w:t>幼儿园牵头主办“</w:t>
      </w:r>
      <w:r>
        <w:rPr>
          <w:rFonts w:hint="eastAsia"/>
          <w:b/>
          <w:bCs/>
          <w:sz w:val="21"/>
          <w:szCs w:val="21"/>
          <w:highlight w:val="none"/>
          <w:lang w:val="en-US" w:eastAsia="zh-CN"/>
        </w:rPr>
        <w:t>北京Yojoxx幼儿园夏日亲子秀”</w: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活动，商家协办。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协办条件：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 EQ \o\ac(</w:instrText>
      </w:r>
      <w:r>
        <w:rPr>
          <w:rFonts w:hint="eastAsia" w:ascii="Calibri" w:hAnsi="Calibri" w:eastAsia="宋体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instrText xml:space="preserve">○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,</w:instrText>
      </w:r>
      <w:r>
        <w:rPr>
          <w:rFonts w:hint="eastAsia" w:ascii="Calibri" w:hAnsi="Calibri" w:eastAsia="宋体" w:cs="Times New Roman"/>
          <w:b w:val="0"/>
          <w:bCs w:val="0"/>
          <w:kern w:val="2"/>
          <w:position w:val="2"/>
          <w:sz w:val="14"/>
          <w:szCs w:val="21"/>
          <w:highlight w:val="none"/>
          <w:lang w:val="en-US" w:eastAsia="zh-CN" w:bidi="ar-SA"/>
        </w:rPr>
        <w:instrText xml:space="preserve">1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)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end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参与活动商家需组织XX名适龄幼儿参加活动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 EQ \o\ac(</w:instrText>
      </w:r>
      <w:r>
        <w:rPr>
          <w:rFonts w:hint="eastAsia" w:ascii="Calibri" w:hAnsi="Calibri" w:eastAsia="宋体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instrText xml:space="preserve">○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,</w:instrText>
      </w:r>
      <w:r>
        <w:rPr>
          <w:rFonts w:hint="eastAsia" w:ascii="Calibri" w:hAnsi="Calibri" w:eastAsia="宋体" w:cs="Times New Roman"/>
          <w:b w:val="0"/>
          <w:bCs w:val="0"/>
          <w:kern w:val="2"/>
          <w:position w:val="2"/>
          <w:sz w:val="14"/>
          <w:szCs w:val="21"/>
          <w:highlight w:val="none"/>
          <w:lang w:val="en-US" w:eastAsia="zh-CN" w:bidi="ar-SA"/>
        </w:rPr>
        <w:instrText xml:space="preserve">2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)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end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商家需派出X名工作人员参与活动的现场组织工作，提供现场所需相应服务（如：亲子摄影可提供现场拍照、摄像、童装店可提供主持人服装等）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 EQ \o\ac(</w:instrText>
      </w:r>
      <w:r>
        <w:rPr>
          <w:rFonts w:hint="eastAsia" w:ascii="Calibri" w:hAnsi="Calibri" w:eastAsia="宋体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instrText xml:space="preserve">○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,</w:instrText>
      </w:r>
      <w:r>
        <w:rPr>
          <w:rFonts w:hint="eastAsia" w:ascii="Calibri" w:hAnsi="Calibri" w:eastAsia="宋体" w:cs="Times New Roman"/>
          <w:b w:val="0"/>
          <w:bCs w:val="0"/>
          <w:kern w:val="2"/>
          <w:position w:val="2"/>
          <w:sz w:val="14"/>
          <w:szCs w:val="21"/>
          <w:highlight w:val="none"/>
          <w:lang w:val="en-US" w:eastAsia="zh-CN" w:bidi="ar-SA"/>
        </w:rPr>
        <w:instrText xml:space="preserve">3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)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end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商家需提供相应礼品（可为实物、卡券等）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 EQ \o\ac(</w:instrText>
      </w:r>
      <w:r>
        <w:rPr>
          <w:rFonts w:hint="eastAsia" w:ascii="Calibri" w:hAnsi="Calibri" w:eastAsia="宋体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instrText xml:space="preserve">○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,</w:instrText>
      </w:r>
      <w:r>
        <w:rPr>
          <w:rFonts w:hint="eastAsia" w:ascii="Calibri" w:hAnsi="Calibri" w:eastAsia="宋体" w:cs="Times New Roman"/>
          <w:b w:val="0"/>
          <w:bCs w:val="0"/>
          <w:kern w:val="2"/>
          <w:position w:val="2"/>
          <w:sz w:val="14"/>
          <w:szCs w:val="21"/>
          <w:highlight w:val="none"/>
          <w:lang w:val="en-US" w:eastAsia="zh-CN" w:bidi="ar-SA"/>
        </w:rPr>
        <w:instrText xml:space="preserve">4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)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end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商家可在现场放置宣传材料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4、利益共赢点：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 EQ \o\ac(</w:instrText>
      </w:r>
      <w:r>
        <w:rPr>
          <w:rFonts w:hint="eastAsia" w:ascii="Calibri" w:hAnsi="Calibri" w:eastAsia="宋体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instrText xml:space="preserve">○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,</w:instrText>
      </w:r>
      <w:r>
        <w:rPr>
          <w:rFonts w:hint="eastAsia" w:ascii="Calibri" w:hAnsi="Calibri" w:eastAsia="宋体" w:cs="Times New Roman"/>
          <w:b w:val="0"/>
          <w:bCs w:val="0"/>
          <w:kern w:val="2"/>
          <w:position w:val="2"/>
          <w:sz w:val="14"/>
          <w:szCs w:val="21"/>
          <w:highlight w:val="none"/>
          <w:lang w:val="en-US" w:eastAsia="zh-CN" w:bidi="ar-SA"/>
        </w:rPr>
        <w:instrText xml:space="preserve">1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)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end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园所、商家均可通过活动宣传自己品牌的暑期主打活动，扩大品牌影响力，达到预期收益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 EQ \o\ac(</w:instrText>
      </w:r>
      <w:r>
        <w:rPr>
          <w:rFonts w:hint="eastAsia" w:ascii="Calibri" w:hAnsi="Calibri" w:eastAsia="宋体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instrText xml:space="preserve">○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,</w:instrText>
      </w:r>
      <w:r>
        <w:rPr>
          <w:rFonts w:hint="eastAsia" w:ascii="Calibri" w:hAnsi="Calibri" w:eastAsia="宋体" w:cs="Times New Roman"/>
          <w:b w:val="0"/>
          <w:bCs w:val="0"/>
          <w:kern w:val="2"/>
          <w:position w:val="2"/>
          <w:sz w:val="14"/>
          <w:szCs w:val="21"/>
          <w:highlight w:val="none"/>
          <w:lang w:val="en-US" w:eastAsia="zh-CN" w:bidi="ar-SA"/>
        </w:rPr>
        <w:instrText xml:space="preserve">2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)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end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园所、商家通过活动可以共享会员，推动会员的相互转化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 EQ \o\ac(</w:instrText>
      </w:r>
      <w:r>
        <w:rPr>
          <w:rFonts w:hint="eastAsia" w:ascii="Calibri" w:hAnsi="Calibri" w:eastAsia="宋体" w:cs="Times New Roman"/>
          <w:b w:val="0"/>
          <w:bCs w:val="0"/>
          <w:kern w:val="2"/>
          <w:sz w:val="21"/>
          <w:szCs w:val="21"/>
          <w:highlight w:val="none"/>
          <w:lang w:val="en-US" w:eastAsia="zh-CN" w:bidi="ar-SA"/>
        </w:rPr>
        <w:instrText xml:space="preserve">○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,</w:instrText>
      </w:r>
      <w:r>
        <w:rPr>
          <w:rFonts w:hint="eastAsia" w:ascii="Calibri" w:hAnsi="Calibri" w:eastAsia="宋体" w:cs="Times New Roman"/>
          <w:b w:val="0"/>
          <w:bCs w:val="0"/>
          <w:kern w:val="2"/>
          <w:position w:val="2"/>
          <w:sz w:val="14"/>
          <w:szCs w:val="21"/>
          <w:highlight w:val="none"/>
          <w:lang w:val="en-US" w:eastAsia="zh-CN" w:bidi="ar-SA"/>
        </w:rPr>
        <w:instrText xml:space="preserve">3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instrText xml:space="preserve">)</w:instrTex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fldChar w:fldCharType="end"/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共同组织活动可以充分利用资源，达到更好效果的同时，减低每位参与者的成本投入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5、活动宣传方式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position w:val="2"/>
          <w:sz w:val="14"/>
          <w:szCs w:val="21"/>
          <w:lang w:val="en-US" w:eastAsia="zh-CN" w:bidi="ar-SA"/>
        </w:rPr>
        <w:instrText xml:space="preserve">1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活动前两周，商家通过朋友圈、客户群、公众号、抖音、快手对活动进行宣传邀请会员报名参加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  <w:t>宣传导语：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激情夏日，点燃火热亲子趴！XX店携手</w: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北京Yojoxx幼儿园隆重推出</w:t>
      </w:r>
      <w:r>
        <w:rPr>
          <w:rFonts w:hint="eastAsia"/>
          <w:b w:val="0"/>
          <w:bCs w:val="0"/>
          <w:highlight w:val="none"/>
          <w:lang w:val="en-US" w:eastAsia="zh-CN"/>
        </w:rPr>
        <w:t>“</w: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北京Yojoxx幼儿园夏日亲子秀”大型活动，游戏玩不停，豪礼送不停。真诚邀请您的参加！报名电话：13XXXXXXXX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position w:val="2"/>
          <w:sz w:val="14"/>
          <w:szCs w:val="21"/>
          <w:lang w:val="en-US" w:eastAsia="zh-CN" w:bidi="ar-SA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活动前三天合作商家向幼儿园提供参加活动会员名单、基本信息（姓名、性别、出生日期、家庭住址、联系电话、是否已入学）园所根据名单信息圈定重点目标客户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（附：会员报名表）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园所外出宣传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  <w:lang w:eastAsia="zh-CN"/>
        </w:rPr>
        <w:t>组织招生人员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  <w:lang w:val="en-US" w:eastAsia="zh-CN"/>
        </w:rPr>
        <w:t>在</w:t>
      </w:r>
      <w:r>
        <w:rPr>
          <w:rFonts w:hint="eastAsia"/>
          <w:b w:val="0"/>
          <w:bCs w:val="0"/>
          <w:highlight w:val="none"/>
          <w:lang w:val="en-US" w:eastAsia="zh-CN"/>
        </w:rPr>
        <w:t>园所招生辐射范围内公园及广场、集市、村镇活动中心进行宣传活动，投放幼儿免费游玩设施（详见：《幼儿游玩设施参考图》）、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  <w:t>派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  <w:lang w:val="en-US" w:eastAsia="zh-CN"/>
        </w:rPr>
        <w:t>发小礼品。请家长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  <w:lang w:eastAsia="zh-CN"/>
        </w:rPr>
        <w:t>扫描二维码关注幼儿园的公众号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  <w:lang w:val="en-US" w:eastAsia="zh-CN"/>
        </w:rPr>
        <w:t>报名参加活动，以便园所获取幼儿名单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auto"/>
          <w:lang w:val="en-US" w:eastAsia="zh-CN"/>
        </w:rPr>
        <w:t>教师可到适龄幼儿家中拜访派发礼品，邀约幼儿参加活动，获取名单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  <w:t>发动教师、家长宣传活动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  <w:t>幼儿园教师、家长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活动前两周通过朋友圈发送活动宣传海报，进行活动宣传，班级发动家长推荐适龄幼儿参与活动，如家长推荐的幼儿在园所成功报名入园，家长与本班教师均有相应奖励（参考：园所优惠方案---老带新优惠方案）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发动村委会进行宣传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可在村微信群、大队微信群发送活动宣传海报，对园所及活动进行宣传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利用村广播站广播园所活动及招生通知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  <w:t>宣传导语：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/>
          <w:bCs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激情夏日，点燃火热亲子趴！</w: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北京Yojoxx幼儿园携手多家儿童品牌隆重推出</w:t>
      </w:r>
      <w:r>
        <w:rPr>
          <w:rFonts w:hint="eastAsia"/>
          <w:b w:val="0"/>
          <w:bCs w:val="0"/>
          <w:highlight w:val="none"/>
          <w:lang w:val="en-US" w:eastAsia="zh-CN"/>
        </w:rPr>
        <w:t>“</w:t>
      </w:r>
      <w:r>
        <w:rPr>
          <w:rFonts w:hint="eastAsia"/>
          <w:b w:val="0"/>
          <w:bCs w:val="0"/>
          <w:sz w:val="21"/>
          <w:szCs w:val="21"/>
          <w:highlight w:val="none"/>
          <w:lang w:val="en-US" w:eastAsia="zh-CN"/>
        </w:rPr>
        <w:t>北京Yojoxx幼儿园夏日亲子秀”大型活动。游戏玩不停，豪礼送不停。真诚邀请您的参加！报名电话：13XXXXXXXX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  <w:t>整理宣传中获得的幼儿名单，电话邀约幼儿及家长参加活动，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shd w:val="clear" w:color="auto" w:fill="auto"/>
        </w:rPr>
        <w:t>有目标的圈定适龄孩子的“鱼塘”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  <w:t>邀约话术：家长您好，我是xx幼儿园的xx老师，本周六我们会联合xx(店铺名称)在XX广场举行“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北京Yojoxx幼儿园夏日亲子秀”，您已经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  <w:t>报名准备参加活动了。我这次打电话主要是想提示一下活动当天的注意事项。我们活动的时间是XXX,地点在XXX，您需要给您和孩子准备小板凳，另外现在天气比较热，您需要给您和孩子带些水。非常期待您的参与，再见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 w:ascii="宋体" w:hAnsi="宋体" w:cs="宋体"/>
          <w:b w:val="0"/>
          <w:i w:val="0"/>
          <w:caps w:val="0"/>
          <w:color w:val="000000"/>
          <w:spacing w:val="0"/>
          <w:sz w:val="21"/>
          <w:szCs w:val="21"/>
          <w:highlight w:val="none"/>
          <w:shd w:val="clear" w:color="auto" w:fil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839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北京红缨教育Yojo联盟中心  教研部  王薇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53A72F"/>
    <w:multiLevelType w:val="singleLevel"/>
    <w:tmpl w:val="8C53A72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640676"/>
    <w:multiLevelType w:val="singleLevel"/>
    <w:tmpl w:val="3664067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CE72CD5"/>
    <w:multiLevelType w:val="singleLevel"/>
    <w:tmpl w:val="3CE72CD5"/>
    <w:lvl w:ilvl="0" w:tentative="0">
      <w:start w:val="1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abstractNum w:abstractNumId="3">
    <w:nsid w:val="5057BFFF"/>
    <w:multiLevelType w:val="singleLevel"/>
    <w:tmpl w:val="5057BFF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B15078"/>
    <w:rsid w:val="00D9749B"/>
    <w:rsid w:val="011A419E"/>
    <w:rsid w:val="01846CF8"/>
    <w:rsid w:val="019876A9"/>
    <w:rsid w:val="01D248BB"/>
    <w:rsid w:val="020375AB"/>
    <w:rsid w:val="0243522A"/>
    <w:rsid w:val="02446A51"/>
    <w:rsid w:val="0253698D"/>
    <w:rsid w:val="02ED5150"/>
    <w:rsid w:val="02FA46E7"/>
    <w:rsid w:val="03034C5E"/>
    <w:rsid w:val="0345460B"/>
    <w:rsid w:val="03D53799"/>
    <w:rsid w:val="03EF1F98"/>
    <w:rsid w:val="040B448D"/>
    <w:rsid w:val="041532FD"/>
    <w:rsid w:val="043779AC"/>
    <w:rsid w:val="04680AC8"/>
    <w:rsid w:val="0479380D"/>
    <w:rsid w:val="04B4228C"/>
    <w:rsid w:val="04BA1EA8"/>
    <w:rsid w:val="04C843C7"/>
    <w:rsid w:val="04F9057A"/>
    <w:rsid w:val="053F4025"/>
    <w:rsid w:val="05543863"/>
    <w:rsid w:val="05B5701D"/>
    <w:rsid w:val="05BB1E0F"/>
    <w:rsid w:val="06320B62"/>
    <w:rsid w:val="0640313C"/>
    <w:rsid w:val="06593BE2"/>
    <w:rsid w:val="06FF0421"/>
    <w:rsid w:val="07725965"/>
    <w:rsid w:val="07B467DF"/>
    <w:rsid w:val="0849476C"/>
    <w:rsid w:val="08681333"/>
    <w:rsid w:val="08E52447"/>
    <w:rsid w:val="08F7633F"/>
    <w:rsid w:val="0A4C4270"/>
    <w:rsid w:val="0A846BD1"/>
    <w:rsid w:val="0B404BAA"/>
    <w:rsid w:val="0B604178"/>
    <w:rsid w:val="0B772202"/>
    <w:rsid w:val="0BAA7901"/>
    <w:rsid w:val="0C1365D8"/>
    <w:rsid w:val="0C4B5C99"/>
    <w:rsid w:val="0C720A6D"/>
    <w:rsid w:val="0C73511D"/>
    <w:rsid w:val="0D134C3B"/>
    <w:rsid w:val="0D2E2DB5"/>
    <w:rsid w:val="0D4B5034"/>
    <w:rsid w:val="0D922916"/>
    <w:rsid w:val="0DD763E2"/>
    <w:rsid w:val="0E330586"/>
    <w:rsid w:val="0E4572FC"/>
    <w:rsid w:val="0E783835"/>
    <w:rsid w:val="0EA16BBB"/>
    <w:rsid w:val="0F096693"/>
    <w:rsid w:val="0F407572"/>
    <w:rsid w:val="0F426C30"/>
    <w:rsid w:val="0F974482"/>
    <w:rsid w:val="0FB72AF5"/>
    <w:rsid w:val="0FD710D2"/>
    <w:rsid w:val="10704568"/>
    <w:rsid w:val="10D320DB"/>
    <w:rsid w:val="11E55A60"/>
    <w:rsid w:val="123C73AC"/>
    <w:rsid w:val="126A1D99"/>
    <w:rsid w:val="128B6213"/>
    <w:rsid w:val="128D1DB7"/>
    <w:rsid w:val="128F51F8"/>
    <w:rsid w:val="13521DC1"/>
    <w:rsid w:val="136C30DF"/>
    <w:rsid w:val="141C794E"/>
    <w:rsid w:val="1461489D"/>
    <w:rsid w:val="14D73095"/>
    <w:rsid w:val="14E03213"/>
    <w:rsid w:val="15165320"/>
    <w:rsid w:val="15235179"/>
    <w:rsid w:val="16300CDA"/>
    <w:rsid w:val="173214A3"/>
    <w:rsid w:val="17617ADB"/>
    <w:rsid w:val="177F20A4"/>
    <w:rsid w:val="17D648A8"/>
    <w:rsid w:val="183103F7"/>
    <w:rsid w:val="18727E1C"/>
    <w:rsid w:val="18BC27C5"/>
    <w:rsid w:val="19254228"/>
    <w:rsid w:val="19637919"/>
    <w:rsid w:val="19AE2565"/>
    <w:rsid w:val="1AE538E7"/>
    <w:rsid w:val="1B600457"/>
    <w:rsid w:val="1B662465"/>
    <w:rsid w:val="1C792BA5"/>
    <w:rsid w:val="1C91585B"/>
    <w:rsid w:val="1C922EFE"/>
    <w:rsid w:val="1CA96B76"/>
    <w:rsid w:val="1CCD23F2"/>
    <w:rsid w:val="1D223272"/>
    <w:rsid w:val="1D3018F9"/>
    <w:rsid w:val="1D9E12DD"/>
    <w:rsid w:val="1E2F46B8"/>
    <w:rsid w:val="1F075E42"/>
    <w:rsid w:val="1F6F2F18"/>
    <w:rsid w:val="1F753B12"/>
    <w:rsid w:val="1F826246"/>
    <w:rsid w:val="1FAE12CB"/>
    <w:rsid w:val="1FB75A7B"/>
    <w:rsid w:val="1FCF1EB4"/>
    <w:rsid w:val="200B061B"/>
    <w:rsid w:val="202B7FD5"/>
    <w:rsid w:val="208726E9"/>
    <w:rsid w:val="209039F3"/>
    <w:rsid w:val="21105EDE"/>
    <w:rsid w:val="2111495B"/>
    <w:rsid w:val="214F5D1D"/>
    <w:rsid w:val="21F9312E"/>
    <w:rsid w:val="229F10B0"/>
    <w:rsid w:val="22E073AD"/>
    <w:rsid w:val="23452DE5"/>
    <w:rsid w:val="245456EA"/>
    <w:rsid w:val="24851E4F"/>
    <w:rsid w:val="249C01F7"/>
    <w:rsid w:val="24F545A0"/>
    <w:rsid w:val="250958F9"/>
    <w:rsid w:val="25415FE5"/>
    <w:rsid w:val="25853CAB"/>
    <w:rsid w:val="2595632B"/>
    <w:rsid w:val="25A03BB7"/>
    <w:rsid w:val="26261CDC"/>
    <w:rsid w:val="26936AAC"/>
    <w:rsid w:val="26AA4169"/>
    <w:rsid w:val="273A36F5"/>
    <w:rsid w:val="283D2DA9"/>
    <w:rsid w:val="2866497C"/>
    <w:rsid w:val="28711F24"/>
    <w:rsid w:val="28A329C1"/>
    <w:rsid w:val="28A721ED"/>
    <w:rsid w:val="28F11A90"/>
    <w:rsid w:val="2927140C"/>
    <w:rsid w:val="29CB7182"/>
    <w:rsid w:val="2A1F7F37"/>
    <w:rsid w:val="2A23712B"/>
    <w:rsid w:val="2A297D97"/>
    <w:rsid w:val="2A73358E"/>
    <w:rsid w:val="2ACC2B68"/>
    <w:rsid w:val="2B4F6611"/>
    <w:rsid w:val="2C1A2970"/>
    <w:rsid w:val="2C8F448C"/>
    <w:rsid w:val="2CE32F09"/>
    <w:rsid w:val="2D1F2684"/>
    <w:rsid w:val="2D8545C0"/>
    <w:rsid w:val="2DE25452"/>
    <w:rsid w:val="2DFA76E4"/>
    <w:rsid w:val="2E7D58F2"/>
    <w:rsid w:val="2EB443B5"/>
    <w:rsid w:val="2F9D0D07"/>
    <w:rsid w:val="2FCF6EA3"/>
    <w:rsid w:val="2FE0119E"/>
    <w:rsid w:val="30B722AC"/>
    <w:rsid w:val="314621CD"/>
    <w:rsid w:val="31647513"/>
    <w:rsid w:val="31DA4629"/>
    <w:rsid w:val="31E535F7"/>
    <w:rsid w:val="32D336FC"/>
    <w:rsid w:val="3308123B"/>
    <w:rsid w:val="33707401"/>
    <w:rsid w:val="33773373"/>
    <w:rsid w:val="337B1A53"/>
    <w:rsid w:val="34690AED"/>
    <w:rsid w:val="351E480B"/>
    <w:rsid w:val="357D01D6"/>
    <w:rsid w:val="35B94F67"/>
    <w:rsid w:val="360701CA"/>
    <w:rsid w:val="369730B9"/>
    <w:rsid w:val="369B4C9E"/>
    <w:rsid w:val="36F16768"/>
    <w:rsid w:val="37307BF3"/>
    <w:rsid w:val="375C4FA6"/>
    <w:rsid w:val="37AF6F33"/>
    <w:rsid w:val="38786DDC"/>
    <w:rsid w:val="38850A7C"/>
    <w:rsid w:val="38A677C0"/>
    <w:rsid w:val="3945660E"/>
    <w:rsid w:val="39FE4D12"/>
    <w:rsid w:val="3ADB23A7"/>
    <w:rsid w:val="3AE5726E"/>
    <w:rsid w:val="3AED361F"/>
    <w:rsid w:val="3B5F62CC"/>
    <w:rsid w:val="3BB2097E"/>
    <w:rsid w:val="3BCA7A5B"/>
    <w:rsid w:val="3C457134"/>
    <w:rsid w:val="3C605F24"/>
    <w:rsid w:val="3C872CA7"/>
    <w:rsid w:val="3D9A3C56"/>
    <w:rsid w:val="3DA65458"/>
    <w:rsid w:val="3E7A1FE8"/>
    <w:rsid w:val="3F460E28"/>
    <w:rsid w:val="3FA34A34"/>
    <w:rsid w:val="3FB5586C"/>
    <w:rsid w:val="409B49B2"/>
    <w:rsid w:val="40DC6CA2"/>
    <w:rsid w:val="413C3FAD"/>
    <w:rsid w:val="41803248"/>
    <w:rsid w:val="41DB553A"/>
    <w:rsid w:val="42783A90"/>
    <w:rsid w:val="42C777D4"/>
    <w:rsid w:val="42E518C4"/>
    <w:rsid w:val="430B2333"/>
    <w:rsid w:val="433604AD"/>
    <w:rsid w:val="433D2D94"/>
    <w:rsid w:val="43E052C1"/>
    <w:rsid w:val="44157FAA"/>
    <w:rsid w:val="44864261"/>
    <w:rsid w:val="44C07EFF"/>
    <w:rsid w:val="451C3BA2"/>
    <w:rsid w:val="45CB027F"/>
    <w:rsid w:val="46070229"/>
    <w:rsid w:val="4643195F"/>
    <w:rsid w:val="464F477E"/>
    <w:rsid w:val="468D12B5"/>
    <w:rsid w:val="46A47DBB"/>
    <w:rsid w:val="47415D24"/>
    <w:rsid w:val="4780773D"/>
    <w:rsid w:val="47E46397"/>
    <w:rsid w:val="481D0773"/>
    <w:rsid w:val="49536C22"/>
    <w:rsid w:val="498A324B"/>
    <w:rsid w:val="4A0362DE"/>
    <w:rsid w:val="4A655F7F"/>
    <w:rsid w:val="4AC76E39"/>
    <w:rsid w:val="4B036F6B"/>
    <w:rsid w:val="4B1730DA"/>
    <w:rsid w:val="4B3C136F"/>
    <w:rsid w:val="4BDB3FEB"/>
    <w:rsid w:val="4BF00088"/>
    <w:rsid w:val="4C39130F"/>
    <w:rsid w:val="4C3C425E"/>
    <w:rsid w:val="4C3E7D55"/>
    <w:rsid w:val="4C533AF0"/>
    <w:rsid w:val="4CFF331E"/>
    <w:rsid w:val="4DF5061B"/>
    <w:rsid w:val="4E05574B"/>
    <w:rsid w:val="4F8D7DF9"/>
    <w:rsid w:val="4FB07CC3"/>
    <w:rsid w:val="505B2E3B"/>
    <w:rsid w:val="505D35D5"/>
    <w:rsid w:val="50842E73"/>
    <w:rsid w:val="509D47CE"/>
    <w:rsid w:val="50B03939"/>
    <w:rsid w:val="50C36BB9"/>
    <w:rsid w:val="50F776CF"/>
    <w:rsid w:val="51247D22"/>
    <w:rsid w:val="5154519C"/>
    <w:rsid w:val="519357CC"/>
    <w:rsid w:val="51B423E4"/>
    <w:rsid w:val="51E253B1"/>
    <w:rsid w:val="52900B61"/>
    <w:rsid w:val="53011EE6"/>
    <w:rsid w:val="536E2989"/>
    <w:rsid w:val="53A64055"/>
    <w:rsid w:val="5403782D"/>
    <w:rsid w:val="549D70B9"/>
    <w:rsid w:val="54B554B7"/>
    <w:rsid w:val="54B60245"/>
    <w:rsid w:val="551B36ED"/>
    <w:rsid w:val="556961A4"/>
    <w:rsid w:val="55C16C44"/>
    <w:rsid w:val="55E20F1C"/>
    <w:rsid w:val="56466583"/>
    <w:rsid w:val="56481463"/>
    <w:rsid w:val="56AF3125"/>
    <w:rsid w:val="56E53E04"/>
    <w:rsid w:val="570C5C3D"/>
    <w:rsid w:val="57106B07"/>
    <w:rsid w:val="57371A69"/>
    <w:rsid w:val="574864DD"/>
    <w:rsid w:val="57885D44"/>
    <w:rsid w:val="584F02AA"/>
    <w:rsid w:val="586C0FFC"/>
    <w:rsid w:val="588B1F92"/>
    <w:rsid w:val="58B667A2"/>
    <w:rsid w:val="592519AA"/>
    <w:rsid w:val="596E3D61"/>
    <w:rsid w:val="597E790D"/>
    <w:rsid w:val="59AD1BFE"/>
    <w:rsid w:val="59E116DA"/>
    <w:rsid w:val="5A0033B7"/>
    <w:rsid w:val="5A8B4E9C"/>
    <w:rsid w:val="5B517046"/>
    <w:rsid w:val="5BAD2959"/>
    <w:rsid w:val="5BAF272C"/>
    <w:rsid w:val="5C380994"/>
    <w:rsid w:val="5C5D5B84"/>
    <w:rsid w:val="5CA425B5"/>
    <w:rsid w:val="5CA629FA"/>
    <w:rsid w:val="5D04303E"/>
    <w:rsid w:val="5DD16513"/>
    <w:rsid w:val="5E1962D5"/>
    <w:rsid w:val="5E3557E8"/>
    <w:rsid w:val="5E712AAC"/>
    <w:rsid w:val="5EAB77D0"/>
    <w:rsid w:val="60257841"/>
    <w:rsid w:val="60454402"/>
    <w:rsid w:val="608B16AD"/>
    <w:rsid w:val="60BB4303"/>
    <w:rsid w:val="60C2529E"/>
    <w:rsid w:val="61953E7A"/>
    <w:rsid w:val="61DE1370"/>
    <w:rsid w:val="61F94018"/>
    <w:rsid w:val="622C7C56"/>
    <w:rsid w:val="62774426"/>
    <w:rsid w:val="62BC3446"/>
    <w:rsid w:val="62D13128"/>
    <w:rsid w:val="62E433D8"/>
    <w:rsid w:val="63806D4F"/>
    <w:rsid w:val="639164E2"/>
    <w:rsid w:val="6427330A"/>
    <w:rsid w:val="64AB7437"/>
    <w:rsid w:val="64B67921"/>
    <w:rsid w:val="65265D6E"/>
    <w:rsid w:val="65537172"/>
    <w:rsid w:val="65556BCA"/>
    <w:rsid w:val="661C66B3"/>
    <w:rsid w:val="669E45BE"/>
    <w:rsid w:val="66AC6553"/>
    <w:rsid w:val="67E34801"/>
    <w:rsid w:val="686519DF"/>
    <w:rsid w:val="691A5251"/>
    <w:rsid w:val="697423F1"/>
    <w:rsid w:val="699838B2"/>
    <w:rsid w:val="699B24CC"/>
    <w:rsid w:val="69E07863"/>
    <w:rsid w:val="6A105500"/>
    <w:rsid w:val="6A2B2694"/>
    <w:rsid w:val="6A3D2ABE"/>
    <w:rsid w:val="6A4030E7"/>
    <w:rsid w:val="6A5569BE"/>
    <w:rsid w:val="6B143C2E"/>
    <w:rsid w:val="6B2F04BF"/>
    <w:rsid w:val="6B4649DB"/>
    <w:rsid w:val="6BF252B4"/>
    <w:rsid w:val="6BF31389"/>
    <w:rsid w:val="6C2E2873"/>
    <w:rsid w:val="6C395DE9"/>
    <w:rsid w:val="6C4F3F51"/>
    <w:rsid w:val="6C975C2E"/>
    <w:rsid w:val="6D004137"/>
    <w:rsid w:val="6D021225"/>
    <w:rsid w:val="6E0A24FA"/>
    <w:rsid w:val="6E227B7C"/>
    <w:rsid w:val="6E527646"/>
    <w:rsid w:val="6E803143"/>
    <w:rsid w:val="6FF645AA"/>
    <w:rsid w:val="6FFA1A66"/>
    <w:rsid w:val="7030798D"/>
    <w:rsid w:val="70384DE1"/>
    <w:rsid w:val="7041043D"/>
    <w:rsid w:val="70AC50A5"/>
    <w:rsid w:val="70DE3A5F"/>
    <w:rsid w:val="70E71BB7"/>
    <w:rsid w:val="70F00B08"/>
    <w:rsid w:val="715F0D6F"/>
    <w:rsid w:val="71DB5AFC"/>
    <w:rsid w:val="722A5590"/>
    <w:rsid w:val="72480742"/>
    <w:rsid w:val="72A90475"/>
    <w:rsid w:val="72EF7F33"/>
    <w:rsid w:val="72F80964"/>
    <w:rsid w:val="73237628"/>
    <w:rsid w:val="738F6123"/>
    <w:rsid w:val="73BF3BCC"/>
    <w:rsid w:val="73DD5B96"/>
    <w:rsid w:val="74D274E6"/>
    <w:rsid w:val="75101D52"/>
    <w:rsid w:val="7550153D"/>
    <w:rsid w:val="755875C6"/>
    <w:rsid w:val="757D757D"/>
    <w:rsid w:val="75803387"/>
    <w:rsid w:val="758F2B2E"/>
    <w:rsid w:val="75CC3006"/>
    <w:rsid w:val="75EA2708"/>
    <w:rsid w:val="764D3123"/>
    <w:rsid w:val="77181393"/>
    <w:rsid w:val="779E1F73"/>
    <w:rsid w:val="78301413"/>
    <w:rsid w:val="789A652D"/>
    <w:rsid w:val="78E37ED3"/>
    <w:rsid w:val="792148BB"/>
    <w:rsid w:val="795F67B6"/>
    <w:rsid w:val="79AA0BC3"/>
    <w:rsid w:val="7AA2267B"/>
    <w:rsid w:val="7AEB3A55"/>
    <w:rsid w:val="7B513788"/>
    <w:rsid w:val="7B5C5C2B"/>
    <w:rsid w:val="7BA753F2"/>
    <w:rsid w:val="7CA35964"/>
    <w:rsid w:val="7CB207F5"/>
    <w:rsid w:val="7CB50EF6"/>
    <w:rsid w:val="7D3832DE"/>
    <w:rsid w:val="7DB40E91"/>
    <w:rsid w:val="7E390610"/>
    <w:rsid w:val="7E8E6130"/>
    <w:rsid w:val="7F33380C"/>
    <w:rsid w:val="7FFC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2020-07-03T10:02:54Z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