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/>
        <w:shd w:val="clear" w:color="auto" w:fill="FFFFFF"/>
        <w:tabs>
          <w:tab w:val="left" w:pos="2917"/>
          <w:tab w:val="center" w:pos="42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幼儿园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教职工办公室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消毒工作制度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园所应以清洁为主，预防性消毒为辅，避免过度消毒；针对不同消毒对象，严格按照如下所述使用浓度、作用时间和消毒方法进行消毒，以确保消毒效果；消毒剂具有一定的毒性刺激性，配制和使用时应注意个人防护，应佩戴口罩和手套等，同时消毒剂具有一定的腐蚀性，注意消毒后用清水擦拭，所使用消毒剂应在有效期内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 xml:space="preserve">保健室的日常清洁与消毒 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空气消毒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（1）无明显污染情况下以通风换气为主，每天至少3次，每次至少30分钟。有发热、呕吐、腹泻等患病幼儿时则应根据需要每日应进行空气消毒。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（2）在无人的情况下可采用紫外线消毒，每次消毒时长60min，消毒后开窗通风。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环境及物体表面消毒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（1）地面无明显污染的情况下，通常采用湿式清扫，用清水或清洁剂拖地每日1-2次。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（2）桌子、椅子、凳子、床头柜等室内用品，一般情况表面只进行日常的清洁卫生工作，用清洁的湿抹布每日2次擦拭各种用品的表面。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（3）无明显污染情况下，可每周对办公桌、椅、地面等进行1次预防性消毒，采用500mg/L有效氯的含氯消毒剂消毒，保持30分钟，清水擦拭。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（4）工作台面每次进行医疗活动前后都要进行消毒，采用500mg/L有效氯含氯消毒剂溶液擦拭处理。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公用厕所（卫生间）的卫生管理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建立厕所保洁和清扫制度，由厕所保洁的人员负责落实。保持厕所地面、蹲位（厕坑）及小便池内清洁，每日离园时消毒一次，（500mg/L的健之素消毒液浸泡30分钟）每周五洁厕灵刷一次，做到清洁无异味。注意健之素消毒剂与洁厕灵不得同时使用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公共区域环境卫生与消毒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公共区域幼儿在园期间保持开窗通风，通风换气每天不少于2次，每次至少30分钟，以提高与外界空气交换频率；专人负责清洁消毒，专人记录。保健医、后勤主任进行检查与抽查，定期收缴消毒记录并存档。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走廊、楼梯、扶手等幼儿经常接触的地方要进行重点清洁，每日用清水擦拭1-2次，每日幼儿离园后用500mg/L有效氯消毒剂溶液擦拭消毒一次。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桌椅、玩教具、楼梯扶手、门把手、门帘等位置每日用500mg/L健之素消毒液擦拭1次，滞留30分钟，清水擦拭。耐湿玩具常规消毒每周一次，用250mg/L的健之素消毒液消毒清洗，疫情期间浓度加倍，每次浸泡15分钟，图书及不能擦拭的玩具每周在太阳光下暴晒不低于6小时。户外阳光体育器械保持清洁，每周擦拭晾晒消毒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拖布分区存放（厕所专用）使用，使用后浸泡消毒,浓度为500mg/L、悬挂晾干。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办公区域：办公桌、椅、地面等表面采用湿式清扫，用清水或清洁剂拖地每日1-2次。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每天湿式清扫校园、全面彻底、不留卫生死角，垃圾及时清理，有记录。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如发现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园内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类似传染病的现象，则园保健医负责监控，并做好相应的消毒措施。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消毒人员一定要认真学习消毒常识，特别是消毒液的配比；使用消毒器皿严格按照保健医培训的要求进行配比。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每次消毒后要做好消毒记录。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办公区域的日常清洁与通风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室内空气以通风换气为主，通风换气每天不少于2次，每次至少30分钟。办公桌、椅、地面等表面采用湿式清扫，用清水或清洁剂拖地每日1-2次。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个人卫生与消毒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教师保持仪表整洁，勤剪指甲，工作时间不戴戒指、不染指甲、不戴耳环、不画浓妆，不穿高跟鞋，不随地吐痰、不在园内吸烟。保持园服清洁，不得穿园服外出。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对于教职工的个人卫生，保健医每周检查一次并有记录。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六、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消毒人员与范围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保健医：保健室及室内设施。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公共区域消毒人员：公共游戏区、玩教具、走廊、楼梯、扶手、厕所墙面和地面、大型玩具等高频接触物体表面是消毒的重点。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办公室人员：人员所在办公室及室内设施。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保安人员：保安室及室内设施。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附表：疫情期间消毒要求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（密切接触者出现明显症状送院治疗后，所在环境应及时由属地疾控机构组织进行终末消毒。）</w:t>
      </w:r>
    </w:p>
    <w:tbl>
      <w:tblPr>
        <w:tblStyle w:val="9"/>
        <w:tblW w:w="9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3"/>
        <w:gridCol w:w="2001"/>
        <w:gridCol w:w="1639"/>
        <w:gridCol w:w="4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消毒对象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消毒有效氯含量/配置方法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消毒方法及时间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空气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开窗通风每日至少2-3次（早来园，上下午户外活动前），每次至少30分钟。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tabs>
                <w:tab w:val="left" w:pos="312"/>
              </w:tabs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1、在外界温度适宜、空气质量较好、保障安全性的条件下，应采取持续开窗通风的方式。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、开窗时需拉下纱窗，做好防蚊工作。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空气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紫外线照射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持续照射1小时</w:t>
            </w:r>
          </w:p>
        </w:tc>
        <w:tc>
          <w:tcPr>
            <w:tcW w:w="4294" w:type="dxa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不具备开窗通风空气消毒条件时使用。（雾霾、大风、园内发生传染病等）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疫情期间每日幼儿晚离园后常规消毒。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班级出现疑似或确诊传染病时消毒。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开启时禁止紫外线灯照射人体表面。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走廊或不能达到对流风的区域及大厅等人流相对较多的场所</w:t>
            </w:r>
          </w:p>
        </w:tc>
        <w:tc>
          <w:tcPr>
            <w:tcW w:w="1644" w:type="dxa"/>
            <w:vAlign w:val="top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250mg/L含氯消毒液</w:t>
            </w:r>
          </w:p>
        </w:tc>
        <w:tc>
          <w:tcPr>
            <w:tcW w:w="1701" w:type="dxa"/>
            <w:vAlign w:val="top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每天4次</w:t>
            </w:r>
          </w:p>
        </w:tc>
        <w:tc>
          <w:tcPr>
            <w:tcW w:w="4294" w:type="dxa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采用250mg/L含氯消毒液喷雾式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喷洒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，进行擦拭消毒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教具柜、椅子、窗台、门框、把手消毒、桌面、门把手、床、地垫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500mg/L(2片健之素+1000ml水）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消毒液滞留  30分钟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tabs>
                <w:tab w:val="left" w:pos="436"/>
              </w:tabs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可采用消-清表面擦拭方式。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清洁、污染区域抹布分开，避免混用。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抹布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500mg/L(2片健之素+1000ml水）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浸泡20分钟</w:t>
            </w:r>
          </w:p>
        </w:tc>
        <w:tc>
          <w:tcPr>
            <w:tcW w:w="4294" w:type="dxa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搓洗后消毒，消毒时将抹布全部浸没在消毒液中，并用流动水清洗干净后晾晒存放。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  毛巾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250mg/L (1片健之素（+1000ml水）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浸泡20分钟</w:t>
            </w:r>
          </w:p>
        </w:tc>
        <w:tc>
          <w:tcPr>
            <w:tcW w:w="4294" w:type="dxa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搓洗后消毒，消毒时将毛巾全部浸没在消毒液中，并用流动水清洗干净后晾晒存放。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消毒毛巾、抹布、拖布、幼儿毛巾、图书、毛绒玩具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暴晒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置阳光下    直接照射 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暴晒时不得相互叠夹，暴晒时间不低于6小时（图书、毛绒玩具每周五晾晒）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耐湿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玩具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250mg/L(1片健之素+1000ml水）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浸泡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分钟</w:t>
            </w:r>
          </w:p>
        </w:tc>
        <w:tc>
          <w:tcPr>
            <w:tcW w:w="4294" w:type="dxa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每周五浸泡消毒，消毒时将玩具全部浸没在消毒液中，并用流动水清洗干净后晾干存放。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表演区服装同耐湿玩具。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便池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500mg/L(2片健之素+1000ml水）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浸泡或擦拭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消毒30分钟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必须先清洗后消毒。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浸泡消毒时将便池全部浸没在消毒液中。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消毒后用水将残留消毒剂冲净。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幼儿离园后消毒。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5、也可以使用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1000PPM消毒液喷洒消毒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地面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250mg-500mg/L(1-2片健之素+1000ml水）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滞留消毒    30分钟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每日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早晚擦拭两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平时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污染后即消毒。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地垫同地面。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湿式清扫。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拖布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500mg/L(2片健之素+1000ml水）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液面下浸泡  20分钟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标识明确，污染时即冲洗消毒，悬挂晾晒，干燥保存。每日离园时至少一次。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椅子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500mg/L(2片健之素+1000ml水）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250mg/L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消毒滞留    30分钟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可采用消-清表面擦拭方式，消毒后用清水擦拭一遍。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586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电子类用品（电话、电脑、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白板、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体温枪等电子类）、体温表</w:t>
            </w:r>
          </w:p>
        </w:tc>
        <w:tc>
          <w:tcPr>
            <w:tcW w:w="164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75%酒精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擦拭消毒</w:t>
            </w:r>
          </w:p>
        </w:tc>
        <w:tc>
          <w:tcPr>
            <w:tcW w:w="4294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可采用消-清表面擦拭方式。</w:t>
            </w:r>
          </w:p>
          <w:p>
            <w:pPr>
              <w:pStyle w:val="12"/>
              <w:shd w:val="clear" w:color="auto" w:fill="FFFFFF"/>
              <w:spacing w:line="240" w:lineRule="auto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体温表浸泡消毒5分钟。</w:t>
            </w:r>
          </w:p>
        </w:tc>
      </w:tr>
    </w:tbl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、外来人员防护与消毒要求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传染病期间避免一切外来人员入园，避免人员流动，减少交叉接触。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sz w:val="21"/>
          <w:szCs w:val="21"/>
        </w:rPr>
        <w:t>用品配送人员，垃圾清运人员，水电维修人员须入园时，要求不得进入教学楼内。入园时测量体温，体温正常，且无咳嗽，乏力等身体不适人员可以进入；进入时必须佩戴一次性医用口罩，手消毒液消毒双手，由保安按要求进行登记后进入，具体按照“疫情防控值守工作制度“执行。</w:t>
      </w:r>
    </w:p>
    <w:p>
      <w:pPr>
        <w:spacing w:line="360" w:lineRule="auto"/>
        <w:jc w:val="center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                                             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×××幼儿园</w:t>
      </w:r>
    </w:p>
    <w:p>
      <w:pPr>
        <w:spacing w:line="360" w:lineRule="auto"/>
        <w:jc w:val="right"/>
        <w:rPr>
          <w:rFonts w:hint="eastAsia" w:ascii="宋体" w:hAnsi="宋体" w:eastAsia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/>
          <w:sz w:val="21"/>
          <w:szCs w:val="21"/>
        </w:rPr>
        <w:t xml:space="preserve"> 2020年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</w:rPr>
        <w:t xml:space="preserve"> 月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 w:val="21"/>
          <w:szCs w:val="21"/>
        </w:rPr>
        <w:t xml:space="preserve"> 日</w:t>
      </w:r>
    </w:p>
    <w:sectPr>
      <w:headerReference r:id="rId3" w:type="default"/>
      <w:footerReference r:id="rId4" w:type="default"/>
      <w:pgSz w:w="11906" w:h="16838"/>
      <w:pgMar w:top="1701" w:right="1304" w:bottom="1134" w:left="1304" w:header="624" w:footer="62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一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一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635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B370B"/>
    <w:rsid w:val="001C2202"/>
    <w:rsid w:val="00273DD9"/>
    <w:rsid w:val="002927F7"/>
    <w:rsid w:val="00305F22"/>
    <w:rsid w:val="00341A33"/>
    <w:rsid w:val="00381A01"/>
    <w:rsid w:val="004764B9"/>
    <w:rsid w:val="004E11E9"/>
    <w:rsid w:val="006A3386"/>
    <w:rsid w:val="00AA53CE"/>
    <w:rsid w:val="00AF5139"/>
    <w:rsid w:val="00B56DCA"/>
    <w:rsid w:val="00BB4E7A"/>
    <w:rsid w:val="00BC58C8"/>
    <w:rsid w:val="017010AA"/>
    <w:rsid w:val="03153A15"/>
    <w:rsid w:val="05EE77D4"/>
    <w:rsid w:val="064E540F"/>
    <w:rsid w:val="086D5091"/>
    <w:rsid w:val="0C584ED7"/>
    <w:rsid w:val="1196175C"/>
    <w:rsid w:val="15234045"/>
    <w:rsid w:val="1860620E"/>
    <w:rsid w:val="18F82654"/>
    <w:rsid w:val="1B6A105F"/>
    <w:rsid w:val="1C22201D"/>
    <w:rsid w:val="1CCB7419"/>
    <w:rsid w:val="1CF8150F"/>
    <w:rsid w:val="1DBB1F17"/>
    <w:rsid w:val="1EEA21B5"/>
    <w:rsid w:val="1FD26160"/>
    <w:rsid w:val="219105FF"/>
    <w:rsid w:val="226C72A9"/>
    <w:rsid w:val="26F20E44"/>
    <w:rsid w:val="291F73B6"/>
    <w:rsid w:val="2CBC7C8E"/>
    <w:rsid w:val="2D1E32BB"/>
    <w:rsid w:val="30FC4E8B"/>
    <w:rsid w:val="32225C58"/>
    <w:rsid w:val="330941C8"/>
    <w:rsid w:val="38AA3F12"/>
    <w:rsid w:val="3933191D"/>
    <w:rsid w:val="3A64090D"/>
    <w:rsid w:val="3EE86F2B"/>
    <w:rsid w:val="401872A5"/>
    <w:rsid w:val="40A60ADC"/>
    <w:rsid w:val="40FC6B60"/>
    <w:rsid w:val="497D046D"/>
    <w:rsid w:val="4C0B2CF7"/>
    <w:rsid w:val="4D897BBD"/>
    <w:rsid w:val="4F9F5DC1"/>
    <w:rsid w:val="50B75380"/>
    <w:rsid w:val="519147C2"/>
    <w:rsid w:val="52443074"/>
    <w:rsid w:val="5483722F"/>
    <w:rsid w:val="55FE19B8"/>
    <w:rsid w:val="586B6442"/>
    <w:rsid w:val="5B0A1EAD"/>
    <w:rsid w:val="5C0E508E"/>
    <w:rsid w:val="5C5255B9"/>
    <w:rsid w:val="5EAE25E9"/>
    <w:rsid w:val="5F340F3F"/>
    <w:rsid w:val="6CDF7A2C"/>
    <w:rsid w:val="6D6E08D9"/>
    <w:rsid w:val="6F015A2E"/>
    <w:rsid w:val="727D7E23"/>
    <w:rsid w:val="73D36A15"/>
    <w:rsid w:val="77FC3EB5"/>
    <w:rsid w:val="78200593"/>
    <w:rsid w:val="78483664"/>
    <w:rsid w:val="7CE124F7"/>
    <w:rsid w:val="7FA9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794</Words>
  <Characters>4529</Characters>
  <Lines>37</Lines>
  <Paragraphs>10</Paragraphs>
  <TotalTime>19</TotalTime>
  <ScaleCrop>false</ScaleCrop>
  <LinksUpToDate>false</LinksUpToDate>
  <CharactersWithSpaces>5313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2020-03-17T12:05:39Z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