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  <w:t>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Yojo联盟中心[2018]0904号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sz w:val="28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104775</wp:posOffset>
                </wp:positionV>
                <wp:extent cx="447675" cy="400050"/>
                <wp:effectExtent l="15240" t="14605" r="32385" b="23495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000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9.05pt;margin-top:8.25pt;height:31.5pt;width:35.25pt;z-index:251658240;mso-width-relative:page;mso-height-relative:page;" fillcolor="#FF0000" filled="t" stroked="t" coordsize="447675,400050" o:gfxdata="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6HdQN2gAA&#10;AAkBAAAPAAAAAAAAAAEAIAAAACIAAABkcnMvZG93bnJldi54bWxQSwECFAAUAAAACACHTuJADVRp&#10;guMBAADTAwAADgAAAAAAAAABACAAAAApAQAAZHJzL2Uyb0RvYy54bWxQSwUGAAAAAAYABgBZAQAA&#10;fgUAAAAA&#10;" path="m0,152805l170997,152806,223837,0,276677,152806,447674,152805,309334,247243,362176,400048,223837,305608,85498,400048,138340,247243xe">
                <v:path o:connectlocs="223837,0;0,152805;85498,400048;362176,400048;447674,152805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highlight w:val="none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8"/>
          <w:szCs w:val="48"/>
          <w:lang w:val="en-US" w:eastAsia="zh-CN"/>
        </w:rPr>
        <w:t>关于开展“Yojo区域性大型活动”的评比通知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15"/>
          <w:szCs w:val="15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为了全面贯彻《3-6岁儿童学习与发展指南》的精神，提高Yojo幼儿的身体素质与活动技能，培养幼儿的集体意识和合作、竞争意识；为了践行Yojo幼儿园联盟两周年庆典“做亮特色”中关于《好未来冠军宝贝》的动作要求；2018年，全国Yojo各地方品牌代理争相举办区域性大型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为表彰以此做出成绩和杰出贡献的各地方，Yojo总部特此公布2018年开展“Yojo区域性大型活动”的评比通知。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一、申报条件：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围绕Yojo特色开展的一系列区域性质的大型活动；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5家联盟园及以上且至少亲子千人以上；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参与活动的所有人员，统一Yojo形象。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评选流程：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2018年10月20日-11月2日，以各品牌代理所辖区域为单位进行申报并提交资料；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2018年11月2日-11月6日，Yojo总部督导初审；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2018年11月6日-11月8日，Yojo总部专家复审；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2018年11月9日，威创总部终审；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申报材料：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1、2018年11月2日前，以品牌代理所辖区域为单位向Yojo总部提交“Yojo区域性大型活动”申报表及此活动3-6分钟宣传视频（MP4版）一份；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填写“Yojo区域性大型活动”评优申报表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2018年9月4日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vertAlign w:val="baseline"/>
          <w:lang w:val="en-US" w:eastAsia="zh-CN"/>
        </w:rPr>
        <w:t>“Yojo区域性大型活动”评优申报表</w:t>
      </w:r>
    </w:p>
    <w:tbl>
      <w:tblPr>
        <w:tblStyle w:val="7"/>
        <w:tblW w:w="107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4399"/>
        <w:gridCol w:w="1322"/>
        <w:gridCol w:w="3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 w:colFirst="1" w:colLast="3"/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品牌代理机构名称</w:t>
            </w:r>
          </w:p>
        </w:tc>
        <w:tc>
          <w:tcPr>
            <w:tcW w:w="43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电话</w:t>
            </w:r>
          </w:p>
        </w:tc>
        <w:tc>
          <w:tcPr>
            <w:tcW w:w="3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活动主题</w:t>
            </w:r>
          </w:p>
        </w:tc>
        <w:tc>
          <w:tcPr>
            <w:tcW w:w="43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活动人数</w:t>
            </w:r>
          </w:p>
        </w:tc>
        <w:tc>
          <w:tcPr>
            <w:tcW w:w="3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43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3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活动目的</w:t>
            </w:r>
          </w:p>
        </w:tc>
        <w:tc>
          <w:tcPr>
            <w:tcW w:w="87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参与园所的名称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（与合同名称相同）</w:t>
            </w:r>
          </w:p>
        </w:tc>
        <w:tc>
          <w:tcPr>
            <w:tcW w:w="87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活动效果阐述</w:t>
            </w:r>
          </w:p>
        </w:tc>
        <w:tc>
          <w:tcPr>
            <w:tcW w:w="87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E0325F"/>
    <w:multiLevelType w:val="singleLevel"/>
    <w:tmpl w:val="8AE0325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19A0D4D"/>
    <w:multiLevelType w:val="singleLevel"/>
    <w:tmpl w:val="919A0D4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C5D64FD"/>
    <w:multiLevelType w:val="singleLevel"/>
    <w:tmpl w:val="BC5D64F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516947C"/>
    <w:multiLevelType w:val="singleLevel"/>
    <w:tmpl w:val="C516947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73488"/>
    <w:rsid w:val="00FE4830"/>
    <w:rsid w:val="024C091E"/>
    <w:rsid w:val="07637E17"/>
    <w:rsid w:val="07EC690F"/>
    <w:rsid w:val="0E5C11A1"/>
    <w:rsid w:val="114378E0"/>
    <w:rsid w:val="11792FB9"/>
    <w:rsid w:val="127826C6"/>
    <w:rsid w:val="12B214FB"/>
    <w:rsid w:val="18A609F4"/>
    <w:rsid w:val="1DB10E44"/>
    <w:rsid w:val="1EAC2360"/>
    <w:rsid w:val="1F102085"/>
    <w:rsid w:val="24510437"/>
    <w:rsid w:val="25A869D6"/>
    <w:rsid w:val="2721202C"/>
    <w:rsid w:val="2A206FFB"/>
    <w:rsid w:val="2B417007"/>
    <w:rsid w:val="2C200228"/>
    <w:rsid w:val="2C6D0FE2"/>
    <w:rsid w:val="33D31583"/>
    <w:rsid w:val="34993F0E"/>
    <w:rsid w:val="357130BE"/>
    <w:rsid w:val="3D2A005E"/>
    <w:rsid w:val="3F7A6BD0"/>
    <w:rsid w:val="4257308A"/>
    <w:rsid w:val="43427C7E"/>
    <w:rsid w:val="4AC616CE"/>
    <w:rsid w:val="51AB26A5"/>
    <w:rsid w:val="52000AFA"/>
    <w:rsid w:val="53BA525D"/>
    <w:rsid w:val="556A1B88"/>
    <w:rsid w:val="564D31A3"/>
    <w:rsid w:val="57F66EFE"/>
    <w:rsid w:val="58865892"/>
    <w:rsid w:val="5A354428"/>
    <w:rsid w:val="5C263C47"/>
    <w:rsid w:val="623132E0"/>
    <w:rsid w:val="674A105C"/>
    <w:rsid w:val="68320F80"/>
    <w:rsid w:val="690341B2"/>
    <w:rsid w:val="697B25FF"/>
    <w:rsid w:val="6AB711F3"/>
    <w:rsid w:val="6AE76BA9"/>
    <w:rsid w:val="6F675FC2"/>
    <w:rsid w:val="75B67BA4"/>
    <w:rsid w:val="7BC275F9"/>
    <w:rsid w:val="7CFC4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8</TotalTime>
  <ScaleCrop>false</ScaleCrop>
  <LinksUpToDate>false</LinksUpToDate>
  <CharactersWithSpaces>414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2016-06-07T01:36:00Z</cp:lastPrinted>
  <dcterms:modified xsi:type="dcterms:W3CDTF">2018-09-04T09:32:53Z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